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1D80" w14:textId="7E43DF02" w:rsidR="0057472B" w:rsidRPr="005E2BEB" w:rsidRDefault="00F8771A" w:rsidP="005E2BEB">
      <w:pPr>
        <w:snapToGrid w:val="0"/>
        <w:spacing w:after="0" w:line="480" w:lineRule="auto"/>
        <w:jc w:val="center"/>
        <w:rPr>
          <w:rFonts w:ascii="Times New Roman" w:hAnsi="Times New Roman" w:cs="Times New Roman"/>
          <w:b/>
          <w:bCs/>
          <w:u w:val="single"/>
        </w:rPr>
      </w:pPr>
      <w:r w:rsidRPr="005E2BEB">
        <w:rPr>
          <w:rFonts w:ascii="Times New Roman" w:hAnsi="Times New Roman" w:cs="Times New Roman"/>
          <w:b/>
          <w:bCs/>
          <w:u w:val="single"/>
        </w:rPr>
        <w:t>Motion for Jail Accommodation Pursuant to the ADA</w:t>
      </w:r>
      <w:r w:rsidR="00F05FBF">
        <w:rPr>
          <w:rFonts w:ascii="Times New Roman" w:hAnsi="Times New Roman" w:cs="Times New Roman"/>
          <w:b/>
          <w:bCs/>
          <w:u w:val="single"/>
        </w:rPr>
        <w:t xml:space="preserve"> </w:t>
      </w:r>
    </w:p>
    <w:p w14:paraId="0DB23BB1" w14:textId="2432F852" w:rsidR="00F8771A" w:rsidRPr="005E2BEB" w:rsidRDefault="00F8771A" w:rsidP="005E2BEB">
      <w:pPr>
        <w:pStyle w:val="ListParagraph"/>
        <w:numPr>
          <w:ilvl w:val="0"/>
          <w:numId w:val="1"/>
        </w:numPr>
        <w:snapToGrid w:val="0"/>
        <w:spacing w:after="0" w:line="480" w:lineRule="auto"/>
        <w:contextualSpacing w:val="0"/>
        <w:rPr>
          <w:rFonts w:ascii="Times New Roman" w:hAnsi="Times New Roman" w:cs="Times New Roman"/>
          <w:b/>
          <w:bCs/>
        </w:rPr>
      </w:pPr>
      <w:r w:rsidRPr="005E2BEB">
        <w:rPr>
          <w:rFonts w:ascii="Times New Roman" w:hAnsi="Times New Roman" w:cs="Times New Roman"/>
          <w:b/>
          <w:bCs/>
        </w:rPr>
        <w:t xml:space="preserve">Introduction </w:t>
      </w:r>
    </w:p>
    <w:p w14:paraId="32997B55" w14:textId="5F50B4FC" w:rsidR="00CB43B9" w:rsidRDefault="00CB43B9" w:rsidP="00C25971">
      <w:pPr>
        <w:snapToGrid w:val="0"/>
        <w:spacing w:after="0" w:line="480" w:lineRule="auto"/>
        <w:ind w:firstLine="720"/>
        <w:rPr>
          <w:rFonts w:ascii="Times New Roman" w:hAnsi="Times New Roman" w:cs="Times New Roman"/>
        </w:rPr>
      </w:pPr>
      <w:r>
        <w:rPr>
          <w:rFonts w:ascii="Times New Roman" w:hAnsi="Times New Roman" w:cs="Times New Roman"/>
        </w:rPr>
        <w:t>[</w:t>
      </w:r>
      <w:r w:rsidRPr="00CB43B9">
        <w:rPr>
          <w:rFonts w:ascii="Times New Roman" w:hAnsi="Times New Roman" w:cs="Times New Roman"/>
          <w:highlight w:val="yellow"/>
        </w:rPr>
        <w:t>Client</w:t>
      </w:r>
      <w:r>
        <w:rPr>
          <w:rFonts w:ascii="Times New Roman" w:hAnsi="Times New Roman" w:cs="Times New Roman"/>
        </w:rPr>
        <w:t>] has [</w:t>
      </w:r>
      <w:r w:rsidRPr="00CB43B9">
        <w:rPr>
          <w:rFonts w:ascii="Times New Roman" w:hAnsi="Times New Roman" w:cs="Times New Roman"/>
          <w:highlight w:val="yellow"/>
        </w:rPr>
        <w:t>insert disability</w:t>
      </w:r>
      <w:r>
        <w:rPr>
          <w:rFonts w:ascii="Times New Roman" w:hAnsi="Times New Roman" w:cs="Times New Roman"/>
        </w:rPr>
        <w:t>]</w:t>
      </w:r>
      <w:r w:rsidR="001E3D30">
        <w:rPr>
          <w:rFonts w:ascii="Times New Roman" w:hAnsi="Times New Roman" w:cs="Times New Roman"/>
        </w:rPr>
        <w:t xml:space="preserve"> and is currently </w:t>
      </w:r>
      <w:r w:rsidR="002B774F">
        <w:rPr>
          <w:rFonts w:ascii="Times New Roman" w:hAnsi="Times New Roman" w:cs="Times New Roman"/>
        </w:rPr>
        <w:t>held pretrial in [</w:t>
      </w:r>
      <w:r w:rsidR="001E3D30" w:rsidRPr="001E3D30">
        <w:rPr>
          <w:rFonts w:ascii="Times New Roman" w:hAnsi="Times New Roman" w:cs="Times New Roman"/>
          <w:highlight w:val="yellow"/>
        </w:rPr>
        <w:t>insert</w:t>
      </w:r>
      <w:r w:rsidR="001E3D30">
        <w:rPr>
          <w:rFonts w:ascii="Times New Roman" w:hAnsi="Times New Roman" w:cs="Times New Roman"/>
        </w:rPr>
        <w:t xml:space="preserve"> </w:t>
      </w:r>
      <w:r w:rsidR="002B774F" w:rsidRPr="002B774F">
        <w:rPr>
          <w:rFonts w:ascii="Times New Roman" w:hAnsi="Times New Roman" w:cs="Times New Roman"/>
          <w:highlight w:val="yellow"/>
        </w:rPr>
        <w:t>jail</w:t>
      </w:r>
      <w:r w:rsidR="002B774F">
        <w:rPr>
          <w:rFonts w:ascii="Times New Roman" w:hAnsi="Times New Roman" w:cs="Times New Roman"/>
        </w:rPr>
        <w:t>]. [</w:t>
      </w:r>
      <w:r w:rsidR="002B774F" w:rsidRPr="002B774F">
        <w:rPr>
          <w:rFonts w:ascii="Times New Roman" w:hAnsi="Times New Roman" w:cs="Times New Roman"/>
          <w:highlight w:val="yellow"/>
        </w:rPr>
        <w:t>Jail’s</w:t>
      </w:r>
      <w:r w:rsidR="002B774F">
        <w:rPr>
          <w:rFonts w:ascii="Times New Roman" w:hAnsi="Times New Roman" w:cs="Times New Roman"/>
        </w:rPr>
        <w:t>] refusal to accommodate [</w:t>
      </w:r>
      <w:r w:rsidR="002B774F" w:rsidRPr="002B774F">
        <w:rPr>
          <w:rFonts w:ascii="Times New Roman" w:hAnsi="Times New Roman" w:cs="Times New Roman"/>
          <w:highlight w:val="yellow"/>
        </w:rPr>
        <w:t>Client’s disability</w:t>
      </w:r>
      <w:r w:rsidR="002B774F">
        <w:rPr>
          <w:rFonts w:ascii="Times New Roman" w:hAnsi="Times New Roman" w:cs="Times New Roman"/>
        </w:rPr>
        <w:t xml:space="preserve">] has </w:t>
      </w:r>
      <w:r w:rsidR="001E3D30">
        <w:rPr>
          <w:rFonts w:ascii="Times New Roman" w:hAnsi="Times New Roman" w:cs="Times New Roman"/>
        </w:rPr>
        <w:t>already caused</w:t>
      </w:r>
      <w:r w:rsidR="002B774F">
        <w:rPr>
          <w:rFonts w:ascii="Times New Roman" w:hAnsi="Times New Roman" w:cs="Times New Roman"/>
        </w:rPr>
        <w:t xml:space="preserve"> [</w:t>
      </w:r>
      <w:r w:rsidR="002B774F" w:rsidRPr="002B774F">
        <w:rPr>
          <w:rFonts w:ascii="Times New Roman" w:hAnsi="Times New Roman" w:cs="Times New Roman"/>
          <w:highlight w:val="yellow"/>
        </w:rPr>
        <w:t>insert facts about how client has suffered due to lack of accommodation</w:t>
      </w:r>
      <w:r w:rsidR="002B774F">
        <w:rPr>
          <w:rFonts w:ascii="Times New Roman" w:hAnsi="Times New Roman" w:cs="Times New Roman"/>
        </w:rPr>
        <w:t xml:space="preserve">]. </w:t>
      </w:r>
      <w:r w:rsidR="0023752A">
        <w:rPr>
          <w:rFonts w:ascii="Times New Roman" w:hAnsi="Times New Roman" w:cs="Times New Roman"/>
        </w:rPr>
        <w:t>Pretrial detention is</w:t>
      </w:r>
      <w:r w:rsidR="001E3D30">
        <w:rPr>
          <w:rFonts w:ascii="Times New Roman" w:hAnsi="Times New Roman" w:cs="Times New Roman"/>
        </w:rPr>
        <w:t xml:space="preserve"> not</w:t>
      </w:r>
      <w:r w:rsidR="0023752A">
        <w:rPr>
          <w:rFonts w:ascii="Times New Roman" w:hAnsi="Times New Roman" w:cs="Times New Roman"/>
        </w:rPr>
        <w:t xml:space="preserve"> meant</w:t>
      </w:r>
      <w:r w:rsidR="001E3D30">
        <w:rPr>
          <w:rFonts w:ascii="Times New Roman" w:hAnsi="Times New Roman" w:cs="Times New Roman"/>
        </w:rPr>
        <w:t xml:space="preserve"> to</w:t>
      </w:r>
      <w:r w:rsidR="0023752A">
        <w:rPr>
          <w:rFonts w:ascii="Times New Roman" w:hAnsi="Times New Roman" w:cs="Times New Roman"/>
        </w:rPr>
        <w:t xml:space="preserve"> be punitive. </w:t>
      </w:r>
      <w:r w:rsidR="0065197C" w:rsidRPr="0065197C">
        <w:rPr>
          <w:rFonts w:ascii="Times New Roman" w:hAnsi="Times New Roman" w:cs="Times New Roman"/>
        </w:rPr>
        <w:t>Yet for people with disabilities, incarceration in a jail that withholds necessary accommodations renders pretrial detention unusually cruel.</w:t>
      </w:r>
      <w:r w:rsidR="0065197C">
        <w:rPr>
          <w:rFonts w:ascii="Times New Roman" w:hAnsi="Times New Roman" w:cs="Times New Roman"/>
        </w:rPr>
        <w:t xml:space="preserve"> [</w:t>
      </w:r>
      <w:r w:rsidR="0065197C" w:rsidRPr="0065197C">
        <w:rPr>
          <w:rFonts w:ascii="Times New Roman" w:hAnsi="Times New Roman" w:cs="Times New Roman"/>
          <w:highlight w:val="yellow"/>
        </w:rPr>
        <w:t>Client</w:t>
      </w:r>
      <w:r w:rsidR="0065197C">
        <w:rPr>
          <w:rFonts w:ascii="Times New Roman" w:hAnsi="Times New Roman" w:cs="Times New Roman"/>
        </w:rPr>
        <w:t xml:space="preserve">] is cut off from </w:t>
      </w:r>
      <w:proofErr w:type="gramStart"/>
      <w:r w:rsidR="0065197C">
        <w:rPr>
          <w:rFonts w:ascii="Times New Roman" w:hAnsi="Times New Roman" w:cs="Times New Roman"/>
        </w:rPr>
        <w:t>basic necessities</w:t>
      </w:r>
      <w:proofErr w:type="gramEnd"/>
      <w:r w:rsidR="0065197C">
        <w:rPr>
          <w:rFonts w:ascii="Times New Roman" w:hAnsi="Times New Roman" w:cs="Times New Roman"/>
        </w:rPr>
        <w:t>, like [</w:t>
      </w:r>
      <w:r w:rsidR="0065197C" w:rsidRPr="0065197C">
        <w:rPr>
          <w:rFonts w:ascii="Times New Roman" w:hAnsi="Times New Roman" w:cs="Times New Roman"/>
          <w:highlight w:val="yellow"/>
        </w:rPr>
        <w:t>insert program/activity/etc</w:t>
      </w:r>
      <w:r w:rsidR="0065197C">
        <w:rPr>
          <w:rFonts w:ascii="Times New Roman" w:hAnsi="Times New Roman" w:cs="Times New Roman"/>
        </w:rPr>
        <w:t>.], routinely available to [</w:t>
      </w:r>
      <w:r w:rsidR="0065197C" w:rsidRPr="0065197C">
        <w:rPr>
          <w:rFonts w:ascii="Times New Roman" w:hAnsi="Times New Roman" w:cs="Times New Roman"/>
          <w:highlight w:val="yellow"/>
        </w:rPr>
        <w:t>his/her/their</w:t>
      </w:r>
      <w:r w:rsidR="0065197C">
        <w:rPr>
          <w:rFonts w:ascii="Times New Roman" w:hAnsi="Times New Roman" w:cs="Times New Roman"/>
        </w:rPr>
        <w:t>] nondisabled peers</w:t>
      </w:r>
      <w:r w:rsidR="001E3D30">
        <w:rPr>
          <w:rFonts w:ascii="Times New Roman" w:hAnsi="Times New Roman" w:cs="Times New Roman"/>
        </w:rPr>
        <w:t xml:space="preserve">. These denials are known to exacerbate </w:t>
      </w:r>
      <w:r w:rsidR="0065197C">
        <w:rPr>
          <w:rFonts w:ascii="Times New Roman" w:hAnsi="Times New Roman" w:cs="Times New Roman"/>
        </w:rPr>
        <w:t>[</w:t>
      </w:r>
      <w:r w:rsidR="001E3D30" w:rsidRPr="0065197C">
        <w:rPr>
          <w:rFonts w:ascii="Times New Roman" w:hAnsi="Times New Roman" w:cs="Times New Roman"/>
          <w:highlight w:val="yellow"/>
        </w:rPr>
        <w:t>medical</w:t>
      </w:r>
      <w:r w:rsidR="0065197C" w:rsidRPr="0065197C">
        <w:rPr>
          <w:rFonts w:ascii="Times New Roman" w:hAnsi="Times New Roman" w:cs="Times New Roman"/>
          <w:highlight w:val="yellow"/>
        </w:rPr>
        <w:t xml:space="preserve"> and/or</w:t>
      </w:r>
      <w:r w:rsidR="001E3D30" w:rsidRPr="0065197C">
        <w:rPr>
          <w:rFonts w:ascii="Times New Roman" w:hAnsi="Times New Roman" w:cs="Times New Roman"/>
          <w:highlight w:val="yellow"/>
        </w:rPr>
        <w:t xml:space="preserve"> mental health</w:t>
      </w:r>
      <w:r w:rsidR="0065197C">
        <w:rPr>
          <w:rFonts w:ascii="Times New Roman" w:hAnsi="Times New Roman" w:cs="Times New Roman"/>
        </w:rPr>
        <w:t>]</w:t>
      </w:r>
      <w:r w:rsidR="001E3D30">
        <w:rPr>
          <w:rFonts w:ascii="Times New Roman" w:hAnsi="Times New Roman" w:cs="Times New Roman"/>
        </w:rPr>
        <w:t xml:space="preserve"> conditions placing [</w:t>
      </w:r>
      <w:r w:rsidR="001E3D30" w:rsidRPr="001E3D30">
        <w:rPr>
          <w:rFonts w:ascii="Times New Roman" w:hAnsi="Times New Roman" w:cs="Times New Roman"/>
          <w:highlight w:val="yellow"/>
        </w:rPr>
        <w:t>client</w:t>
      </w:r>
      <w:r w:rsidR="001E3D30">
        <w:rPr>
          <w:rFonts w:ascii="Times New Roman" w:hAnsi="Times New Roman" w:cs="Times New Roman"/>
        </w:rPr>
        <w:t>] at heightened risk of [</w:t>
      </w:r>
      <w:r w:rsidR="001E3D30" w:rsidRPr="001E3D30">
        <w:rPr>
          <w:rFonts w:ascii="Times New Roman" w:hAnsi="Times New Roman" w:cs="Times New Roman"/>
          <w:highlight w:val="yellow"/>
        </w:rPr>
        <w:t>psychological/physical</w:t>
      </w:r>
      <w:r w:rsidR="001E3D30">
        <w:rPr>
          <w:rFonts w:ascii="Times New Roman" w:hAnsi="Times New Roman" w:cs="Times New Roman"/>
        </w:rPr>
        <w:t>] harm. The Americans with Disabilities Act (ADA) applies fully inside correctional facilities and requires [</w:t>
      </w:r>
      <w:r w:rsidR="001E3D30" w:rsidRPr="001E3D30">
        <w:rPr>
          <w:rFonts w:ascii="Times New Roman" w:hAnsi="Times New Roman" w:cs="Times New Roman"/>
          <w:highlight w:val="yellow"/>
        </w:rPr>
        <w:t>insert jail</w:t>
      </w:r>
      <w:r w:rsidR="001E3D30">
        <w:rPr>
          <w:rFonts w:ascii="Times New Roman" w:hAnsi="Times New Roman" w:cs="Times New Roman"/>
        </w:rPr>
        <w:t>] to ensure [</w:t>
      </w:r>
      <w:r w:rsidR="001E3D30" w:rsidRPr="001E3D30">
        <w:rPr>
          <w:rFonts w:ascii="Times New Roman" w:hAnsi="Times New Roman" w:cs="Times New Roman"/>
          <w:highlight w:val="yellow"/>
        </w:rPr>
        <w:t>client</w:t>
      </w:r>
      <w:r w:rsidR="001E3D30">
        <w:rPr>
          <w:rFonts w:ascii="Times New Roman" w:hAnsi="Times New Roman" w:cs="Times New Roman"/>
        </w:rPr>
        <w:t xml:space="preserve">] can access programs and services on equal term with others. </w:t>
      </w:r>
    </w:p>
    <w:p w14:paraId="3F8F033D" w14:textId="16542943" w:rsidR="00A048C9" w:rsidRDefault="00DA2740" w:rsidP="00C25971">
      <w:pPr>
        <w:snapToGrid w:val="0"/>
        <w:spacing w:after="0" w:line="480" w:lineRule="auto"/>
        <w:ind w:firstLine="720"/>
        <w:rPr>
          <w:rFonts w:ascii="Times New Roman" w:hAnsi="Times New Roman" w:cs="Times New Roman"/>
        </w:rPr>
      </w:pPr>
      <w:r w:rsidRPr="005E2BEB">
        <w:rPr>
          <w:rFonts w:ascii="Times New Roman" w:hAnsi="Times New Roman" w:cs="Times New Roman"/>
        </w:rPr>
        <w:t>The</w:t>
      </w:r>
      <w:r w:rsidR="002B774F">
        <w:rPr>
          <w:rFonts w:ascii="Times New Roman" w:hAnsi="Times New Roman" w:cs="Times New Roman"/>
        </w:rPr>
        <w:t xml:space="preserve"> </w:t>
      </w:r>
      <w:r w:rsidRPr="005E2BEB">
        <w:rPr>
          <w:rFonts w:ascii="Times New Roman" w:hAnsi="Times New Roman" w:cs="Times New Roman"/>
        </w:rPr>
        <w:t xml:space="preserve">ADA was signed into law in 1990. </w:t>
      </w:r>
      <w:r w:rsidR="0040052A" w:rsidRPr="005E2BEB">
        <w:rPr>
          <w:rFonts w:ascii="Times New Roman" w:hAnsi="Times New Roman" w:cs="Times New Roman"/>
        </w:rPr>
        <w:t xml:space="preserve">It provides, in part, that “no qualified individual with a disability shall, by reason of such disability, be excluded from participation in or be denied the benefits of the services, programs, or activities of a public entity, or be subjected to discrimination by any such entity.” 42 U.S.C. § 12132. </w:t>
      </w:r>
      <w:r w:rsidR="00654F45" w:rsidRPr="005E2BEB">
        <w:rPr>
          <w:rFonts w:ascii="Times New Roman" w:hAnsi="Times New Roman" w:cs="Times New Roman"/>
        </w:rPr>
        <w:t xml:space="preserve">The ADA also creates an affirmative duty to provide reasonable accommodations for disabled individuals. </w:t>
      </w:r>
      <w:r w:rsidR="00654F45" w:rsidRPr="005E2BEB">
        <w:rPr>
          <w:rFonts w:ascii="Times New Roman" w:hAnsi="Times New Roman" w:cs="Times New Roman"/>
          <w:i/>
          <w:iCs/>
        </w:rPr>
        <w:t>Henrietta D. v. Bloomberg</w:t>
      </w:r>
      <w:r w:rsidR="00654F45" w:rsidRPr="005E2BEB">
        <w:rPr>
          <w:rFonts w:ascii="Times New Roman" w:hAnsi="Times New Roman" w:cs="Times New Roman"/>
        </w:rPr>
        <w:t>, 331 F.3d 261, 27</w:t>
      </w:r>
      <w:r w:rsidR="001071CE">
        <w:rPr>
          <w:rFonts w:ascii="Times New Roman" w:hAnsi="Times New Roman" w:cs="Times New Roman"/>
        </w:rPr>
        <w:t>5</w:t>
      </w:r>
      <w:r w:rsidR="00654F45" w:rsidRPr="005E2BEB">
        <w:rPr>
          <w:rFonts w:ascii="Times New Roman" w:hAnsi="Times New Roman" w:cs="Times New Roman"/>
        </w:rPr>
        <w:t>–77. (2d Cir. 2003).</w:t>
      </w:r>
      <w:r w:rsidR="00C25971">
        <w:rPr>
          <w:rFonts w:ascii="Times New Roman" w:hAnsi="Times New Roman" w:cs="Times New Roman"/>
        </w:rPr>
        <w:t xml:space="preserve"> </w:t>
      </w:r>
      <w:r w:rsidRPr="005E2BEB">
        <w:rPr>
          <w:rFonts w:ascii="Times New Roman" w:hAnsi="Times New Roman" w:cs="Times New Roman"/>
        </w:rPr>
        <w:t>In 1998, the</w:t>
      </w:r>
      <w:r w:rsidR="006D5929" w:rsidRPr="005E2BEB">
        <w:rPr>
          <w:rFonts w:ascii="Times New Roman" w:hAnsi="Times New Roman" w:cs="Times New Roman"/>
        </w:rPr>
        <w:t xml:space="preserve"> Supreme</w:t>
      </w:r>
      <w:r w:rsidRPr="005E2BEB">
        <w:rPr>
          <w:rFonts w:ascii="Times New Roman" w:hAnsi="Times New Roman" w:cs="Times New Roman"/>
        </w:rPr>
        <w:t xml:space="preserve"> Court ruled</w:t>
      </w:r>
      <w:r w:rsidR="0040052A" w:rsidRPr="005E2BEB">
        <w:rPr>
          <w:rFonts w:ascii="Times New Roman" w:hAnsi="Times New Roman" w:cs="Times New Roman"/>
        </w:rPr>
        <w:t xml:space="preserve">, in an opinion written by Justice Scalia, that “the plain text of Title II of the ADA </w:t>
      </w:r>
      <w:r w:rsidR="0040052A" w:rsidRPr="005E2BEB">
        <w:rPr>
          <w:rFonts w:ascii="Times New Roman" w:hAnsi="Times New Roman" w:cs="Times New Roman"/>
          <w:i/>
          <w:iCs/>
        </w:rPr>
        <w:t>unambiguously</w:t>
      </w:r>
      <w:r w:rsidR="0040052A" w:rsidRPr="005E2BEB">
        <w:rPr>
          <w:rFonts w:ascii="Times New Roman" w:hAnsi="Times New Roman" w:cs="Times New Roman"/>
        </w:rPr>
        <w:t xml:space="preserve"> extends to state prison inmates</w:t>
      </w:r>
      <w:r w:rsidR="00B45393">
        <w:rPr>
          <w:rFonts w:ascii="Times New Roman" w:hAnsi="Times New Roman" w:cs="Times New Roman"/>
        </w:rPr>
        <w:t>…</w:t>
      </w:r>
      <w:r w:rsidR="0040052A" w:rsidRPr="005E2BEB">
        <w:rPr>
          <w:rFonts w:ascii="Times New Roman" w:hAnsi="Times New Roman" w:cs="Times New Roman"/>
        </w:rPr>
        <w:t xml:space="preserve">.” </w:t>
      </w:r>
      <w:r w:rsidR="0040052A" w:rsidRPr="005E2BEB">
        <w:rPr>
          <w:rFonts w:ascii="Times New Roman" w:hAnsi="Times New Roman" w:cs="Times New Roman"/>
          <w:i/>
          <w:iCs/>
        </w:rPr>
        <w:t>Pennsylvania Department of Corrections v. Yeskey</w:t>
      </w:r>
      <w:r w:rsidR="00B45393">
        <w:rPr>
          <w:rFonts w:ascii="Times New Roman" w:hAnsi="Times New Roman" w:cs="Times New Roman"/>
        </w:rPr>
        <w:t>,</w:t>
      </w:r>
      <w:r w:rsidR="0040052A" w:rsidRPr="005E2BEB">
        <w:rPr>
          <w:rFonts w:ascii="Times New Roman" w:hAnsi="Times New Roman" w:cs="Times New Roman"/>
        </w:rPr>
        <w:t xml:space="preserve"> 524 U.S. 206, 21</w:t>
      </w:r>
      <w:r w:rsidR="001071CE">
        <w:rPr>
          <w:rFonts w:ascii="Times New Roman" w:hAnsi="Times New Roman" w:cs="Times New Roman"/>
        </w:rPr>
        <w:t>3</w:t>
      </w:r>
      <w:r w:rsidR="0040052A" w:rsidRPr="005E2BEB">
        <w:rPr>
          <w:rFonts w:ascii="Times New Roman" w:hAnsi="Times New Roman" w:cs="Times New Roman"/>
        </w:rPr>
        <w:t xml:space="preserve"> (1998) (emphasis added). </w:t>
      </w:r>
      <w:r w:rsidR="006D5929" w:rsidRPr="005E2BEB">
        <w:rPr>
          <w:rFonts w:ascii="Times New Roman" w:hAnsi="Times New Roman" w:cs="Times New Roman"/>
        </w:rPr>
        <w:t>Therefore, state prisons are subject to the ADA.</w:t>
      </w:r>
      <w:r w:rsidR="00966377" w:rsidRPr="005E2BEB">
        <w:rPr>
          <w:rFonts w:ascii="Times New Roman" w:hAnsi="Times New Roman" w:cs="Times New Roman"/>
        </w:rPr>
        <w:t xml:space="preserve"> </w:t>
      </w:r>
    </w:p>
    <w:p w14:paraId="0EA158C3" w14:textId="746A4841" w:rsidR="00966377" w:rsidRDefault="00966377" w:rsidP="005E2BEB">
      <w:pPr>
        <w:snapToGrid w:val="0"/>
        <w:spacing w:after="0" w:line="480" w:lineRule="auto"/>
        <w:ind w:firstLine="720"/>
        <w:rPr>
          <w:rFonts w:ascii="Times New Roman" w:hAnsi="Times New Roman" w:cs="Times New Roman"/>
        </w:rPr>
      </w:pPr>
      <w:r w:rsidRPr="005E2BEB">
        <w:rPr>
          <w:rFonts w:ascii="Times New Roman" w:hAnsi="Times New Roman" w:cs="Times New Roman"/>
        </w:rPr>
        <w:t>Under Title II, the ADA clearly reaches jails &amp; pre-trial detention facilities.</w:t>
      </w:r>
      <w:r w:rsidR="007F6E45" w:rsidRPr="005E2BEB">
        <w:rPr>
          <w:rFonts w:ascii="Times New Roman" w:hAnsi="Times New Roman" w:cs="Times New Roman"/>
        </w:rPr>
        <w:t xml:space="preserve"> </w:t>
      </w:r>
      <w:r w:rsidRPr="005E2BEB">
        <w:rPr>
          <w:rFonts w:ascii="Times New Roman" w:hAnsi="Times New Roman" w:cs="Times New Roman"/>
          <w:i/>
          <w:iCs/>
        </w:rPr>
        <w:t>See, e.g.</w:t>
      </w:r>
      <w:r w:rsidRPr="005E2BEB">
        <w:rPr>
          <w:rFonts w:ascii="Times New Roman" w:hAnsi="Times New Roman" w:cs="Times New Roman"/>
        </w:rPr>
        <w:t xml:space="preserve">, </w:t>
      </w:r>
      <w:r w:rsidR="007F6E45" w:rsidRPr="005E2BEB">
        <w:rPr>
          <w:rFonts w:ascii="Times New Roman" w:hAnsi="Times New Roman" w:cs="Times New Roman"/>
          <w:i/>
          <w:iCs/>
        </w:rPr>
        <w:t>Pierce v. County. of Orange</w:t>
      </w:r>
      <w:r w:rsidR="007F6E45" w:rsidRPr="005E2BEB">
        <w:rPr>
          <w:rFonts w:ascii="Times New Roman" w:hAnsi="Times New Roman" w:cs="Times New Roman"/>
        </w:rPr>
        <w:t xml:space="preserve">, 526 F.3d 1190, 1214 (9th Cir. 2008) </w:t>
      </w:r>
      <w:r w:rsidRPr="005E2BEB">
        <w:rPr>
          <w:rFonts w:ascii="Times New Roman" w:hAnsi="Times New Roman" w:cs="Times New Roman"/>
        </w:rPr>
        <w:t xml:space="preserve">(“It is undisputed that Title II </w:t>
      </w:r>
      <w:r w:rsidRPr="005E2BEB">
        <w:rPr>
          <w:rFonts w:ascii="Times New Roman" w:hAnsi="Times New Roman" w:cs="Times New Roman"/>
        </w:rPr>
        <w:lastRenderedPageBreak/>
        <w:t>applies to [county] jails</w:t>
      </w:r>
      <w:r w:rsidR="0041173C">
        <w:rPr>
          <w:rFonts w:ascii="Times New Roman" w:hAnsi="Times New Roman" w:cs="Times New Roman"/>
        </w:rPr>
        <w:t>’ services, programs, and activities for detainees</w:t>
      </w:r>
      <w:r w:rsidRPr="005E2BEB">
        <w:rPr>
          <w:rFonts w:ascii="Times New Roman" w:hAnsi="Times New Roman" w:cs="Times New Roman"/>
        </w:rPr>
        <w:t>.”)</w:t>
      </w:r>
      <w:r w:rsidR="007F6E45" w:rsidRPr="005E2BEB">
        <w:rPr>
          <w:rFonts w:ascii="Times New Roman" w:hAnsi="Times New Roman" w:cs="Times New Roman"/>
        </w:rPr>
        <w:t xml:space="preserve">; </w:t>
      </w:r>
      <w:r w:rsidR="0059494A" w:rsidRPr="0059494A">
        <w:rPr>
          <w:rFonts w:ascii="Times New Roman" w:hAnsi="Times New Roman" w:cs="Times New Roman"/>
          <w:i/>
          <w:iCs/>
        </w:rPr>
        <w:t>Armstrong v. Brown</w:t>
      </w:r>
      <w:r w:rsidR="0059494A" w:rsidRPr="0059494A">
        <w:rPr>
          <w:rFonts w:ascii="Times New Roman" w:hAnsi="Times New Roman" w:cs="Times New Roman"/>
        </w:rPr>
        <w:t>, 857 F. Supp. 2d 919 (N.D. Cal. 2012)</w:t>
      </w:r>
      <w:r w:rsidR="0059494A" w:rsidRPr="0059494A">
        <w:rPr>
          <w:rFonts w:ascii="Times New Roman" w:hAnsi="Times New Roman" w:cs="Times New Roman"/>
          <w:i/>
          <w:iCs/>
        </w:rPr>
        <w:t xml:space="preserve"> </w:t>
      </w:r>
      <w:r w:rsidR="007F6E45" w:rsidRPr="005E2BEB">
        <w:rPr>
          <w:rFonts w:ascii="Times New Roman" w:hAnsi="Times New Roman" w:cs="Times New Roman"/>
        </w:rPr>
        <w:t xml:space="preserve">(in a decades-long class action based on ADA violations, finding that “the ADA requires that when [the state] house[s] state prisoners and parolees in county jails, the state is responsible to ensure that the state prisoners and parolees with disabilities can access the county jails' benefits and services </w:t>
      </w:r>
      <w:r w:rsidR="0041173C">
        <w:rPr>
          <w:rFonts w:ascii="Times New Roman" w:hAnsi="Times New Roman" w:cs="Times New Roman"/>
        </w:rPr>
        <w:t>‘</w:t>
      </w:r>
      <w:r w:rsidR="007F6E45" w:rsidRPr="005E2BEB">
        <w:rPr>
          <w:rFonts w:ascii="Times New Roman" w:hAnsi="Times New Roman" w:cs="Times New Roman"/>
        </w:rPr>
        <w:t>to the same extent that they are provided to all other detainees and prisoners</w:t>
      </w:r>
      <w:r w:rsidR="0041173C">
        <w:rPr>
          <w:rFonts w:ascii="Times New Roman" w:hAnsi="Times New Roman" w:cs="Times New Roman"/>
        </w:rPr>
        <w:t>…’</w:t>
      </w:r>
      <w:r w:rsidR="007F6E45" w:rsidRPr="005E2BEB">
        <w:rPr>
          <w:rFonts w:ascii="Times New Roman" w:hAnsi="Times New Roman" w:cs="Times New Roman"/>
        </w:rPr>
        <w:t>”)</w:t>
      </w:r>
      <w:r w:rsidR="0059494A">
        <w:rPr>
          <w:rFonts w:ascii="Times New Roman" w:hAnsi="Times New Roman" w:cs="Times New Roman"/>
        </w:rPr>
        <w:t xml:space="preserve"> (quoting </w:t>
      </w:r>
      <w:r w:rsidR="0059494A" w:rsidRPr="0059494A">
        <w:rPr>
          <w:rFonts w:ascii="Times New Roman" w:hAnsi="Times New Roman" w:cs="Times New Roman"/>
          <w:i/>
          <w:iCs/>
        </w:rPr>
        <w:t>Armstrong v. Schwarzenegger</w:t>
      </w:r>
      <w:r w:rsidR="0059494A" w:rsidRPr="0059494A">
        <w:rPr>
          <w:rFonts w:ascii="Times New Roman" w:hAnsi="Times New Roman" w:cs="Times New Roman"/>
        </w:rPr>
        <w:t>, 622 F.3d 1058, 1063 (9th Cir.</w:t>
      </w:r>
      <w:r w:rsidR="0059494A">
        <w:rPr>
          <w:rFonts w:ascii="Times New Roman" w:hAnsi="Times New Roman" w:cs="Times New Roman"/>
        </w:rPr>
        <w:t xml:space="preserve"> </w:t>
      </w:r>
      <w:r w:rsidR="0059494A" w:rsidRPr="0059494A">
        <w:rPr>
          <w:rFonts w:ascii="Times New Roman" w:hAnsi="Times New Roman" w:cs="Times New Roman"/>
        </w:rPr>
        <w:t>2010)</w:t>
      </w:r>
      <w:r w:rsidR="007F6E45" w:rsidRPr="005E2BEB">
        <w:rPr>
          <w:rFonts w:ascii="Times New Roman" w:hAnsi="Times New Roman" w:cs="Times New Roman"/>
        </w:rPr>
        <w:t xml:space="preserve">; </w:t>
      </w:r>
      <w:r w:rsidR="007F6E45" w:rsidRPr="005E2BEB">
        <w:rPr>
          <w:rFonts w:ascii="Times New Roman" w:hAnsi="Times New Roman" w:cs="Times New Roman"/>
          <w:i/>
          <w:iCs/>
        </w:rPr>
        <w:t>Robertson v. Las Animas C</w:t>
      </w:r>
      <w:r w:rsidR="003176AF">
        <w:rPr>
          <w:rFonts w:ascii="Times New Roman" w:hAnsi="Times New Roman" w:cs="Times New Roman"/>
          <w:i/>
          <w:iCs/>
        </w:rPr>
        <w:t>ou</w:t>
      </w:r>
      <w:r w:rsidR="007F6E45" w:rsidRPr="005E2BEB">
        <w:rPr>
          <w:rFonts w:ascii="Times New Roman" w:hAnsi="Times New Roman" w:cs="Times New Roman"/>
          <w:i/>
          <w:iCs/>
        </w:rPr>
        <w:t>nty. Sheriff's De</w:t>
      </w:r>
      <w:r w:rsidR="003176AF">
        <w:rPr>
          <w:rFonts w:ascii="Times New Roman" w:hAnsi="Times New Roman" w:cs="Times New Roman"/>
          <w:i/>
          <w:iCs/>
        </w:rPr>
        <w:t>partment</w:t>
      </w:r>
      <w:r w:rsidR="007F6E45" w:rsidRPr="005E2BEB">
        <w:rPr>
          <w:rFonts w:ascii="Times New Roman" w:hAnsi="Times New Roman" w:cs="Times New Roman"/>
        </w:rPr>
        <w:t>, 500 F.3d 1185,</w:t>
      </w:r>
      <w:r w:rsidR="00EB1997">
        <w:rPr>
          <w:rFonts w:ascii="Times New Roman" w:hAnsi="Times New Roman" w:cs="Times New Roman"/>
        </w:rPr>
        <w:t xml:space="preserve"> </w:t>
      </w:r>
      <w:r w:rsidR="007F6E45" w:rsidRPr="005E2BEB">
        <w:rPr>
          <w:rFonts w:ascii="Times New Roman" w:hAnsi="Times New Roman" w:cs="Times New Roman"/>
        </w:rPr>
        <w:t xml:space="preserve">1193 (10th Cir. 2007) (holding that the ADA “extends to discrimination against inmates detained in a county jail.”); </w:t>
      </w:r>
      <w:r w:rsidR="007F6E45" w:rsidRPr="005E2BEB">
        <w:rPr>
          <w:rFonts w:ascii="Times New Roman" w:hAnsi="Times New Roman" w:cs="Times New Roman"/>
          <w:i/>
          <w:iCs/>
        </w:rPr>
        <w:t>Assi v. Hanshaw</w:t>
      </w:r>
      <w:r w:rsidR="007F6E45" w:rsidRPr="005E2BEB">
        <w:rPr>
          <w:rFonts w:ascii="Times New Roman" w:hAnsi="Times New Roman" w:cs="Times New Roman"/>
        </w:rPr>
        <w:t>, 625 F. Supp. 3d 722</w:t>
      </w:r>
      <w:r w:rsidR="00593077">
        <w:rPr>
          <w:rFonts w:ascii="Times New Roman" w:hAnsi="Times New Roman" w:cs="Times New Roman"/>
        </w:rPr>
        <w:t>, 773</w:t>
      </w:r>
      <w:r w:rsidR="007F6E45" w:rsidRPr="005E2BEB">
        <w:rPr>
          <w:rFonts w:ascii="Times New Roman" w:hAnsi="Times New Roman" w:cs="Times New Roman"/>
        </w:rPr>
        <w:t xml:space="preserve"> (S.D. Ohio 2022) (</w:t>
      </w:r>
      <w:r w:rsidR="005127FA" w:rsidRPr="005E2BEB">
        <w:rPr>
          <w:rFonts w:ascii="Times New Roman" w:hAnsi="Times New Roman" w:cs="Times New Roman"/>
        </w:rPr>
        <w:t>“</w:t>
      </w:r>
      <w:r w:rsidR="00593077">
        <w:rPr>
          <w:rFonts w:ascii="Times New Roman" w:hAnsi="Times New Roman" w:cs="Times New Roman"/>
        </w:rPr>
        <w:t>‘</w:t>
      </w:r>
      <w:r w:rsidR="007F6E45" w:rsidRPr="005E2BEB">
        <w:rPr>
          <w:rFonts w:ascii="Times New Roman" w:hAnsi="Times New Roman" w:cs="Times New Roman"/>
        </w:rPr>
        <w:t xml:space="preserve">Public </w:t>
      </w:r>
      <w:proofErr w:type="spellStart"/>
      <w:r w:rsidR="007F6E45" w:rsidRPr="005E2BEB">
        <w:rPr>
          <w:rFonts w:ascii="Times New Roman" w:hAnsi="Times New Roman" w:cs="Times New Roman"/>
        </w:rPr>
        <w:t>entit</w:t>
      </w:r>
      <w:proofErr w:type="spellEnd"/>
      <w:r w:rsidR="007F6E45" w:rsidRPr="005E2BEB">
        <w:rPr>
          <w:rFonts w:ascii="Times New Roman" w:hAnsi="Times New Roman" w:cs="Times New Roman"/>
        </w:rPr>
        <w:t>[</w:t>
      </w:r>
      <w:proofErr w:type="spellStart"/>
      <w:r w:rsidR="007F6E45" w:rsidRPr="005E2BEB">
        <w:rPr>
          <w:rFonts w:ascii="Times New Roman" w:hAnsi="Times New Roman" w:cs="Times New Roman"/>
        </w:rPr>
        <w:t>ies</w:t>
      </w:r>
      <w:proofErr w:type="spellEnd"/>
      <w:r w:rsidR="007F6E45" w:rsidRPr="005E2BEB">
        <w:rPr>
          <w:rFonts w:ascii="Times New Roman" w:hAnsi="Times New Roman" w:cs="Times New Roman"/>
        </w:rPr>
        <w:t>],</w:t>
      </w:r>
      <w:r w:rsidR="005127FA" w:rsidRPr="005E2BEB">
        <w:rPr>
          <w:rFonts w:ascii="Times New Roman" w:hAnsi="Times New Roman" w:cs="Times New Roman"/>
        </w:rPr>
        <w:t>’</w:t>
      </w:r>
      <w:r w:rsidR="007F6E45" w:rsidRPr="005E2BEB">
        <w:rPr>
          <w:rFonts w:ascii="Times New Roman" w:hAnsi="Times New Roman" w:cs="Times New Roman"/>
        </w:rPr>
        <w:t xml:space="preserve"> as the term is used here, includes county jails.”)</w:t>
      </w:r>
      <w:r w:rsidR="005127FA" w:rsidRPr="005E2BEB">
        <w:rPr>
          <w:rFonts w:ascii="Times New Roman" w:hAnsi="Times New Roman" w:cs="Times New Roman"/>
        </w:rPr>
        <w:t xml:space="preserve"> (quoting </w:t>
      </w:r>
      <w:r w:rsidR="005127FA" w:rsidRPr="005E2BEB">
        <w:rPr>
          <w:rFonts w:ascii="Times New Roman" w:hAnsi="Times New Roman" w:cs="Times New Roman"/>
          <w:i/>
          <w:iCs/>
        </w:rPr>
        <w:t>Brooks v. County. of Macomb</w:t>
      </w:r>
      <w:r w:rsidR="005127FA" w:rsidRPr="005E2BEB">
        <w:rPr>
          <w:rFonts w:ascii="Times New Roman" w:hAnsi="Times New Roman" w:cs="Times New Roman"/>
        </w:rPr>
        <w:t xml:space="preserve">, No. 13-15082, 2015 U.S. Dist. LEXIS 94161, at *24 (E.D. Mich. May 28, 2015)). </w:t>
      </w:r>
    </w:p>
    <w:p w14:paraId="3B48F1B1" w14:textId="46FD4C5F" w:rsidR="00DA2740" w:rsidRPr="005E2BEB" w:rsidRDefault="00EE59AB" w:rsidP="005E2BEB">
      <w:pPr>
        <w:snapToGrid w:val="0"/>
        <w:spacing w:after="0" w:line="480" w:lineRule="auto"/>
        <w:ind w:firstLine="720"/>
        <w:rPr>
          <w:rFonts w:ascii="Times New Roman" w:hAnsi="Times New Roman" w:cs="Times New Roman"/>
        </w:rPr>
      </w:pPr>
      <w:r>
        <w:rPr>
          <w:rFonts w:ascii="Times New Roman" w:hAnsi="Times New Roman" w:cs="Times New Roman"/>
        </w:rPr>
        <w:t>[</w:t>
      </w:r>
      <w:r w:rsidRPr="001B6259">
        <w:rPr>
          <w:rFonts w:ascii="Times New Roman" w:hAnsi="Times New Roman" w:cs="Times New Roman"/>
          <w:highlight w:val="yellow"/>
        </w:rPr>
        <w:t>Client</w:t>
      </w:r>
      <w:r>
        <w:rPr>
          <w:rFonts w:ascii="Times New Roman" w:hAnsi="Times New Roman" w:cs="Times New Roman"/>
        </w:rPr>
        <w:t>]</w:t>
      </w:r>
      <w:r w:rsidRPr="005E2BEB">
        <w:rPr>
          <w:rFonts w:ascii="Times New Roman" w:hAnsi="Times New Roman" w:cs="Times New Roman"/>
        </w:rPr>
        <w:t xml:space="preserve"> </w:t>
      </w:r>
      <w:r w:rsidR="00EB1997">
        <w:rPr>
          <w:rFonts w:ascii="Times New Roman" w:hAnsi="Times New Roman" w:cs="Times New Roman"/>
        </w:rPr>
        <w:t xml:space="preserve">therefore </w:t>
      </w:r>
      <w:r w:rsidR="0040052A" w:rsidRPr="005E2BEB">
        <w:rPr>
          <w:rFonts w:ascii="Times New Roman" w:hAnsi="Times New Roman" w:cs="Times New Roman"/>
        </w:rPr>
        <w:t>move</w:t>
      </w:r>
      <w:r w:rsidR="0030545F">
        <w:rPr>
          <w:rFonts w:ascii="Times New Roman" w:hAnsi="Times New Roman" w:cs="Times New Roman"/>
        </w:rPr>
        <w:t>s</w:t>
      </w:r>
      <w:r w:rsidR="0040052A" w:rsidRPr="005E2BEB">
        <w:rPr>
          <w:rFonts w:ascii="Times New Roman" w:hAnsi="Times New Roman" w:cs="Times New Roman"/>
        </w:rPr>
        <w:t xml:space="preserve"> for [</w:t>
      </w:r>
      <w:r w:rsidR="0040052A" w:rsidRPr="005E2BEB">
        <w:rPr>
          <w:rFonts w:ascii="Times New Roman" w:hAnsi="Times New Roman" w:cs="Times New Roman"/>
          <w:highlight w:val="yellow"/>
        </w:rPr>
        <w:t>accommodation</w:t>
      </w:r>
      <w:r w:rsidR="0040052A" w:rsidRPr="005E2BEB">
        <w:rPr>
          <w:rFonts w:ascii="Times New Roman" w:hAnsi="Times New Roman" w:cs="Times New Roman"/>
        </w:rPr>
        <w:t xml:space="preserve">] based on </w:t>
      </w:r>
      <w:r w:rsidR="000E34B6">
        <w:rPr>
          <w:rFonts w:ascii="Times New Roman" w:hAnsi="Times New Roman" w:cs="Times New Roman"/>
        </w:rPr>
        <w:t>[</w:t>
      </w:r>
      <w:r w:rsidR="000E34B6" w:rsidRPr="000E34B6">
        <w:rPr>
          <w:rFonts w:ascii="Times New Roman" w:hAnsi="Times New Roman" w:cs="Times New Roman"/>
          <w:highlight w:val="yellow"/>
        </w:rPr>
        <w:t>his/her/their</w:t>
      </w:r>
      <w:r w:rsidR="000E34B6">
        <w:rPr>
          <w:rFonts w:ascii="Times New Roman" w:hAnsi="Times New Roman" w:cs="Times New Roman"/>
        </w:rPr>
        <w:t>]</w:t>
      </w:r>
      <w:r w:rsidR="0040052A" w:rsidRPr="005E2BEB">
        <w:rPr>
          <w:rFonts w:ascii="Times New Roman" w:hAnsi="Times New Roman" w:cs="Times New Roman"/>
        </w:rPr>
        <w:t xml:space="preserve"> rights under </w:t>
      </w:r>
      <w:r w:rsidR="002045F3" w:rsidRPr="005E2BEB">
        <w:rPr>
          <w:rFonts w:ascii="Times New Roman" w:hAnsi="Times New Roman" w:cs="Times New Roman"/>
        </w:rPr>
        <w:t xml:space="preserve">Title II </w:t>
      </w:r>
      <w:r w:rsidR="0040052A" w:rsidRPr="005E2BEB">
        <w:rPr>
          <w:rFonts w:ascii="Times New Roman" w:hAnsi="Times New Roman" w:cs="Times New Roman"/>
        </w:rPr>
        <w:t xml:space="preserve">the ADA. </w:t>
      </w:r>
    </w:p>
    <w:p w14:paraId="2AC731B9" w14:textId="6697B30C" w:rsidR="005F5D7F" w:rsidRPr="005E2BEB" w:rsidRDefault="00F8771A" w:rsidP="005E2BEB">
      <w:pPr>
        <w:pStyle w:val="ListParagraph"/>
        <w:numPr>
          <w:ilvl w:val="0"/>
          <w:numId w:val="1"/>
        </w:numPr>
        <w:snapToGrid w:val="0"/>
        <w:spacing w:after="0" w:line="480" w:lineRule="auto"/>
        <w:contextualSpacing w:val="0"/>
        <w:rPr>
          <w:rFonts w:ascii="Times New Roman" w:hAnsi="Times New Roman" w:cs="Times New Roman"/>
          <w:b/>
          <w:bCs/>
        </w:rPr>
      </w:pPr>
      <w:r w:rsidRPr="005E2BEB">
        <w:rPr>
          <w:rFonts w:ascii="Times New Roman" w:hAnsi="Times New Roman" w:cs="Times New Roman"/>
          <w:b/>
          <w:bCs/>
        </w:rPr>
        <w:t>[</w:t>
      </w:r>
      <w:r w:rsidRPr="005E2BEB">
        <w:rPr>
          <w:rFonts w:ascii="Times New Roman" w:hAnsi="Times New Roman" w:cs="Times New Roman"/>
          <w:b/>
          <w:bCs/>
          <w:highlight w:val="yellow"/>
        </w:rPr>
        <w:t>Client</w:t>
      </w:r>
      <w:r w:rsidRPr="005E2BEB">
        <w:rPr>
          <w:rFonts w:ascii="Times New Roman" w:hAnsi="Times New Roman" w:cs="Times New Roman"/>
          <w:b/>
          <w:bCs/>
        </w:rPr>
        <w:t xml:space="preserve">] </w:t>
      </w:r>
      <w:r w:rsidR="005F5D7F" w:rsidRPr="005E2BEB">
        <w:rPr>
          <w:rFonts w:ascii="Times New Roman" w:hAnsi="Times New Roman" w:cs="Times New Roman"/>
          <w:b/>
          <w:bCs/>
        </w:rPr>
        <w:t>Should Be Granted</w:t>
      </w:r>
      <w:r w:rsidRPr="005E2BEB">
        <w:rPr>
          <w:rFonts w:ascii="Times New Roman" w:hAnsi="Times New Roman" w:cs="Times New Roman"/>
          <w:b/>
          <w:bCs/>
        </w:rPr>
        <w:t xml:space="preserve"> [</w:t>
      </w:r>
      <w:r w:rsidRPr="005E2BEB">
        <w:rPr>
          <w:rFonts w:ascii="Times New Roman" w:hAnsi="Times New Roman" w:cs="Times New Roman"/>
          <w:b/>
          <w:bCs/>
          <w:highlight w:val="yellow"/>
        </w:rPr>
        <w:t>category</w:t>
      </w:r>
      <w:r w:rsidRPr="005E2BEB">
        <w:rPr>
          <w:rFonts w:ascii="Times New Roman" w:hAnsi="Times New Roman" w:cs="Times New Roman"/>
          <w:b/>
          <w:bCs/>
        </w:rPr>
        <w:t>] Accommodations Pursuant to the ADA</w:t>
      </w:r>
    </w:p>
    <w:p w14:paraId="1D5799E6" w14:textId="0053D2B6" w:rsidR="000B636D" w:rsidRPr="005E2BEB" w:rsidRDefault="0088605D" w:rsidP="005E2BEB">
      <w:pPr>
        <w:pStyle w:val="Heading2"/>
      </w:pPr>
      <w:r w:rsidRPr="005E2BEB">
        <w:t>Social Science Support</w:t>
      </w:r>
      <w:r w:rsidR="000B636D" w:rsidRPr="005E2BEB">
        <w:t>s the</w:t>
      </w:r>
      <w:r w:rsidRPr="005E2BEB">
        <w:t xml:space="preserve"> </w:t>
      </w:r>
      <w:r w:rsidR="00122E22" w:rsidRPr="005E2BEB">
        <w:t>Necessity &amp; Benefits of Accommodation</w:t>
      </w:r>
    </w:p>
    <w:p w14:paraId="35F432C3" w14:textId="058E0445" w:rsidR="00966377" w:rsidRPr="005E2BEB" w:rsidRDefault="002A0BE1" w:rsidP="005E2BEB">
      <w:pPr>
        <w:snapToGrid w:val="0"/>
        <w:spacing w:after="0" w:line="480" w:lineRule="auto"/>
        <w:ind w:firstLine="720"/>
        <w:rPr>
          <w:rFonts w:ascii="Times New Roman" w:hAnsi="Times New Roman" w:cs="Times New Roman"/>
        </w:rPr>
      </w:pPr>
      <w:r w:rsidRPr="005E2BEB">
        <w:rPr>
          <w:rFonts w:ascii="Times New Roman" w:hAnsi="Times New Roman" w:cs="Times New Roman"/>
        </w:rPr>
        <w:t xml:space="preserve">Prisoners are </w:t>
      </w:r>
      <w:r w:rsidR="000B636D" w:rsidRPr="005E2BEB">
        <w:rPr>
          <w:rFonts w:ascii="Times New Roman" w:hAnsi="Times New Roman" w:cs="Times New Roman"/>
        </w:rPr>
        <w:t>m</w:t>
      </w:r>
      <w:r w:rsidRPr="005E2BEB">
        <w:rPr>
          <w:rFonts w:ascii="Times New Roman" w:hAnsi="Times New Roman" w:cs="Times New Roman"/>
        </w:rPr>
        <w:t xml:space="preserve">ore </w:t>
      </w:r>
      <w:r w:rsidR="000B636D" w:rsidRPr="005E2BEB">
        <w:rPr>
          <w:rFonts w:ascii="Times New Roman" w:hAnsi="Times New Roman" w:cs="Times New Roman"/>
        </w:rPr>
        <w:t>l</w:t>
      </w:r>
      <w:r w:rsidRPr="005E2BEB">
        <w:rPr>
          <w:rFonts w:ascii="Times New Roman" w:hAnsi="Times New Roman" w:cs="Times New Roman"/>
        </w:rPr>
        <w:t xml:space="preserve">ikely </w:t>
      </w:r>
      <w:r w:rsidR="00EE59AB">
        <w:rPr>
          <w:rFonts w:ascii="Times New Roman" w:hAnsi="Times New Roman" w:cs="Times New Roman"/>
        </w:rPr>
        <w:t>have</w:t>
      </w:r>
      <w:r w:rsidR="000B636D" w:rsidRPr="005E2BEB">
        <w:rPr>
          <w:rFonts w:ascii="Times New Roman" w:hAnsi="Times New Roman" w:cs="Times New Roman"/>
        </w:rPr>
        <w:t xml:space="preserve"> d</w:t>
      </w:r>
      <w:r w:rsidRPr="005E2BEB">
        <w:rPr>
          <w:rFonts w:ascii="Times New Roman" w:hAnsi="Times New Roman" w:cs="Times New Roman"/>
        </w:rPr>
        <w:t>isa</w:t>
      </w:r>
      <w:r w:rsidR="00EE59AB">
        <w:rPr>
          <w:rFonts w:ascii="Times New Roman" w:hAnsi="Times New Roman" w:cs="Times New Roman"/>
        </w:rPr>
        <w:t>bilities compared to</w:t>
      </w:r>
      <w:r w:rsidRPr="005E2BEB">
        <w:rPr>
          <w:rFonts w:ascii="Times New Roman" w:hAnsi="Times New Roman" w:cs="Times New Roman"/>
        </w:rPr>
        <w:t xml:space="preserve"> the </w:t>
      </w:r>
      <w:r w:rsidR="000B636D" w:rsidRPr="005E2BEB">
        <w:rPr>
          <w:rFonts w:ascii="Times New Roman" w:hAnsi="Times New Roman" w:cs="Times New Roman"/>
        </w:rPr>
        <w:t>g</w:t>
      </w:r>
      <w:r w:rsidRPr="005E2BEB">
        <w:rPr>
          <w:rFonts w:ascii="Times New Roman" w:hAnsi="Times New Roman" w:cs="Times New Roman"/>
        </w:rPr>
        <w:t xml:space="preserve">eneral </w:t>
      </w:r>
      <w:r w:rsidR="000B636D" w:rsidRPr="005E2BEB">
        <w:rPr>
          <w:rFonts w:ascii="Times New Roman" w:hAnsi="Times New Roman" w:cs="Times New Roman"/>
        </w:rPr>
        <w:t>p</w:t>
      </w:r>
      <w:r w:rsidRPr="005E2BEB">
        <w:rPr>
          <w:rFonts w:ascii="Times New Roman" w:hAnsi="Times New Roman" w:cs="Times New Roman"/>
        </w:rPr>
        <w:t>opulation</w:t>
      </w:r>
      <w:r w:rsidR="000B636D" w:rsidRPr="005E2BEB">
        <w:rPr>
          <w:rFonts w:ascii="Times New Roman" w:hAnsi="Times New Roman" w:cs="Times New Roman"/>
        </w:rPr>
        <w:t xml:space="preserve">. </w:t>
      </w:r>
      <w:r w:rsidRPr="005E2BEB">
        <w:rPr>
          <w:rFonts w:ascii="Times New Roman" w:hAnsi="Times New Roman" w:cs="Times New Roman"/>
        </w:rPr>
        <w:t xml:space="preserve">Reingle Gonzalez et al., </w:t>
      </w:r>
      <w:hyperlink r:id="rId8" w:history="1">
        <w:r w:rsidRPr="00EE59AB">
          <w:rPr>
            <w:rStyle w:val="Hyperlink"/>
            <w:rFonts w:ascii="Times New Roman" w:hAnsi="Times New Roman" w:cs="Times New Roman"/>
            <w:i/>
            <w:iCs/>
          </w:rPr>
          <w:t>Disproportionate prevalence rate of prisoners with disabilities: evidence from a nationally representative sample</w:t>
        </w:r>
      </w:hyperlink>
      <w:r w:rsidR="000B636D" w:rsidRPr="005E2BEB">
        <w:rPr>
          <w:rFonts w:ascii="Times New Roman" w:hAnsi="Times New Roman" w:cs="Times New Roman"/>
        </w:rPr>
        <w:t>,</w:t>
      </w:r>
      <w:r w:rsidRPr="005E2BEB">
        <w:rPr>
          <w:rFonts w:ascii="Times New Roman" w:hAnsi="Times New Roman" w:cs="Times New Roman"/>
        </w:rPr>
        <w:t xml:space="preserve"> </w:t>
      </w:r>
      <w:r w:rsidRPr="005E2BEB">
        <w:rPr>
          <w:rFonts w:ascii="Times New Roman" w:hAnsi="Times New Roman" w:cs="Times New Roman"/>
          <w:smallCaps/>
        </w:rPr>
        <w:t>J. Disabil. Pol. Stud.</w:t>
      </w:r>
      <w:r w:rsidRPr="005E2BEB">
        <w:rPr>
          <w:rFonts w:ascii="Times New Roman" w:hAnsi="Times New Roman" w:cs="Times New Roman"/>
        </w:rPr>
        <w:t xml:space="preserve"> 27(2):106–15 (2016). (“Results suggest that disability is substantially more prevalent among incarcerated adults (at 41%) than the general population adults (estimates range from 12% to 22%)”)</w:t>
      </w:r>
      <w:r w:rsidR="000B636D" w:rsidRPr="005E2BEB">
        <w:rPr>
          <w:rFonts w:ascii="Times New Roman" w:hAnsi="Times New Roman" w:cs="Times New Roman"/>
        </w:rPr>
        <w:t xml:space="preserve">; </w:t>
      </w:r>
      <w:r w:rsidR="005460C8" w:rsidRPr="005E2BEB">
        <w:rPr>
          <w:rFonts w:ascii="Times New Roman" w:hAnsi="Times New Roman" w:cs="Times New Roman"/>
        </w:rPr>
        <w:t xml:space="preserve">Bixby et al., </w:t>
      </w:r>
      <w:hyperlink r:id="rId9" w:history="1">
        <w:r w:rsidR="005460C8" w:rsidRPr="00EE59AB">
          <w:rPr>
            <w:rStyle w:val="Hyperlink"/>
            <w:rFonts w:ascii="Times New Roman" w:hAnsi="Times New Roman" w:cs="Times New Roman"/>
            <w:i/>
            <w:iCs/>
          </w:rPr>
          <w:t>The Links Between Disability, Incarceration, And Social Exclusion</w:t>
        </w:r>
      </w:hyperlink>
      <w:r w:rsidR="005460C8" w:rsidRPr="005E2BEB">
        <w:rPr>
          <w:rFonts w:ascii="Times New Roman" w:hAnsi="Times New Roman" w:cs="Times New Roman"/>
        </w:rPr>
        <w:t xml:space="preserve">, 41 </w:t>
      </w:r>
      <w:r w:rsidR="005460C8" w:rsidRPr="005E2BEB">
        <w:rPr>
          <w:rFonts w:ascii="Times New Roman" w:hAnsi="Times New Roman" w:cs="Times New Roman"/>
          <w:smallCaps/>
        </w:rPr>
        <w:t xml:space="preserve">Health Affairs </w:t>
      </w:r>
      <w:r w:rsidR="005460C8" w:rsidRPr="005E2BEB">
        <w:rPr>
          <w:rFonts w:ascii="Times New Roman" w:hAnsi="Times New Roman" w:cs="Times New Roman"/>
        </w:rPr>
        <w:t xml:space="preserve">10 (2022) (“Among people in state and federal prisons in 2016, an estimated 40.4 percent reported a psychiatric disability, </w:t>
      </w:r>
      <w:r w:rsidR="005460C8" w:rsidRPr="005E2BEB">
        <w:rPr>
          <w:rFonts w:ascii="Times New Roman" w:hAnsi="Times New Roman" w:cs="Times New Roman"/>
        </w:rPr>
        <w:lastRenderedPageBreak/>
        <w:t xml:space="preserve">and 56.0 percent re-ported a nonpsychiatric disability. Overall, an estimated 66 percent of incarcerated people were disabled.”). </w:t>
      </w:r>
    </w:p>
    <w:p w14:paraId="455417A7" w14:textId="2F2D534C" w:rsidR="00DA2740" w:rsidRPr="005E2BEB" w:rsidRDefault="00EE59AB" w:rsidP="005E2BEB">
      <w:pPr>
        <w:snapToGrid w:val="0"/>
        <w:spacing w:after="0" w:line="480" w:lineRule="auto"/>
        <w:ind w:firstLine="720"/>
        <w:rPr>
          <w:rFonts w:ascii="Times New Roman" w:hAnsi="Times New Roman" w:cs="Times New Roman"/>
        </w:rPr>
      </w:pPr>
      <w:r w:rsidRPr="00EE59AB">
        <w:rPr>
          <w:rFonts w:ascii="Times New Roman" w:hAnsi="Times New Roman" w:cs="Times New Roman"/>
        </w:rPr>
        <w:t xml:space="preserve">Providing accommodations for disabled individuals </w:t>
      </w:r>
      <w:r>
        <w:rPr>
          <w:rFonts w:ascii="Times New Roman" w:hAnsi="Times New Roman" w:cs="Times New Roman"/>
        </w:rPr>
        <w:t xml:space="preserve">while incarcerated </w:t>
      </w:r>
      <w:r w:rsidRPr="00EE59AB">
        <w:rPr>
          <w:rFonts w:ascii="Times New Roman" w:hAnsi="Times New Roman" w:cs="Times New Roman"/>
        </w:rPr>
        <w:t>leads to significantly more successful reintegration after incarceration.</w:t>
      </w:r>
      <w:r w:rsidRPr="00EE59AB" w:rsidDel="00EE59AB">
        <w:rPr>
          <w:rFonts w:ascii="Times New Roman" w:hAnsi="Times New Roman" w:cs="Times New Roman"/>
        </w:rPr>
        <w:t xml:space="preserve"> </w:t>
      </w:r>
      <w:r w:rsidR="002A0BE1" w:rsidRPr="005E2BEB">
        <w:rPr>
          <w:rFonts w:ascii="Times New Roman" w:hAnsi="Times New Roman" w:cs="Times New Roman"/>
        </w:rPr>
        <w:t>“Successful reintegration into society is more likely when prisoners with disabilities are afforded work assignments in correctional</w:t>
      </w:r>
      <w:r w:rsidR="00966377" w:rsidRPr="005E2BEB">
        <w:rPr>
          <w:rFonts w:ascii="Times New Roman" w:hAnsi="Times New Roman" w:cs="Times New Roman"/>
        </w:rPr>
        <w:t xml:space="preserve"> [facilities].</w:t>
      </w:r>
      <w:r w:rsidR="002A0BE1" w:rsidRPr="005E2BEB">
        <w:rPr>
          <w:rFonts w:ascii="Times New Roman" w:hAnsi="Times New Roman" w:cs="Times New Roman"/>
        </w:rPr>
        <w:t>” Reingle Gonzalez</w:t>
      </w:r>
      <w:r w:rsidR="000B636D" w:rsidRPr="005E2BEB">
        <w:rPr>
          <w:rFonts w:ascii="Times New Roman" w:hAnsi="Times New Roman" w:cs="Times New Roman"/>
        </w:rPr>
        <w:t xml:space="preserve"> </w:t>
      </w:r>
      <w:r w:rsidR="002A0BE1" w:rsidRPr="005E2BEB">
        <w:rPr>
          <w:rFonts w:ascii="Times New Roman" w:hAnsi="Times New Roman" w:cs="Times New Roman"/>
        </w:rPr>
        <w:t xml:space="preserve">at 2. “It is of particular importance that prisoners with disabilities are afforded equal access and accommodations to participate in vocational and educational programs, as well as work assignments while incarcerated to reduce the risk of future recidivism.” </w:t>
      </w:r>
      <w:r w:rsidR="00EA448B" w:rsidRPr="00EA448B">
        <w:rPr>
          <w:rFonts w:ascii="Times New Roman" w:hAnsi="Times New Roman" w:cs="Times New Roman"/>
          <w:i/>
          <w:iCs/>
        </w:rPr>
        <w:t>Id</w:t>
      </w:r>
      <w:r w:rsidR="00EA448B">
        <w:rPr>
          <w:rFonts w:ascii="Times New Roman" w:hAnsi="Times New Roman" w:cs="Times New Roman"/>
        </w:rPr>
        <w:t>.</w:t>
      </w:r>
      <w:r w:rsidR="002A0BE1" w:rsidRPr="005E2BEB">
        <w:rPr>
          <w:rFonts w:ascii="Times New Roman" w:hAnsi="Times New Roman" w:cs="Times New Roman"/>
        </w:rPr>
        <w:t xml:space="preserve"> at 9. </w:t>
      </w:r>
    </w:p>
    <w:p w14:paraId="75D3C46F" w14:textId="441D829F" w:rsidR="0088605D" w:rsidRDefault="0088605D" w:rsidP="005E2BEB">
      <w:pPr>
        <w:pStyle w:val="Heading2"/>
      </w:pPr>
      <w:r w:rsidRPr="005E2BEB">
        <w:t>[</w:t>
      </w:r>
      <w:r w:rsidRPr="005E2BEB">
        <w:rPr>
          <w:highlight w:val="yellow"/>
        </w:rPr>
        <w:t xml:space="preserve">Specific </w:t>
      </w:r>
      <w:r w:rsidR="0030545F" w:rsidRPr="0030545F">
        <w:rPr>
          <w:highlight w:val="yellow"/>
        </w:rPr>
        <w:t>Situation</w:t>
      </w:r>
      <w:r w:rsidRPr="005E2BEB">
        <w:t>] Falls Under the ADA</w:t>
      </w:r>
    </w:p>
    <w:p w14:paraId="299D15C4" w14:textId="09EBD520" w:rsidR="00A048C9" w:rsidRPr="00A048C9" w:rsidRDefault="00A048C9" w:rsidP="00A048C9">
      <w:pPr>
        <w:snapToGrid w:val="0"/>
        <w:spacing w:after="0" w:line="480" w:lineRule="auto"/>
        <w:ind w:firstLine="720"/>
        <w:rPr>
          <w:rFonts w:ascii="Times New Roman" w:hAnsi="Times New Roman" w:cs="Times New Roman"/>
        </w:rPr>
      </w:pPr>
      <w:r>
        <w:rPr>
          <w:rFonts w:ascii="Times New Roman" w:hAnsi="Times New Roman" w:cs="Times New Roman"/>
        </w:rPr>
        <w:t>T</w:t>
      </w:r>
      <w:r w:rsidRPr="00A048C9">
        <w:rPr>
          <w:rFonts w:ascii="Times New Roman" w:hAnsi="Times New Roman" w:cs="Times New Roman"/>
        </w:rPr>
        <w:t xml:space="preserve">o establish a violation of Title II, </w:t>
      </w:r>
      <w:r>
        <w:rPr>
          <w:rFonts w:ascii="Times New Roman" w:hAnsi="Times New Roman" w:cs="Times New Roman"/>
        </w:rPr>
        <w:t>[</w:t>
      </w:r>
      <w:r w:rsidRPr="00A048C9">
        <w:rPr>
          <w:rFonts w:ascii="Times New Roman" w:hAnsi="Times New Roman" w:cs="Times New Roman"/>
          <w:highlight w:val="yellow"/>
        </w:rPr>
        <w:t>client</w:t>
      </w:r>
      <w:r>
        <w:rPr>
          <w:rFonts w:ascii="Times New Roman" w:hAnsi="Times New Roman" w:cs="Times New Roman"/>
        </w:rPr>
        <w:t>]</w:t>
      </w:r>
      <w:r w:rsidRPr="00A048C9">
        <w:rPr>
          <w:rFonts w:ascii="Times New Roman" w:hAnsi="Times New Roman" w:cs="Times New Roman"/>
        </w:rPr>
        <w:t xml:space="preserve"> must demonstrate: </w:t>
      </w:r>
      <w:r>
        <w:rPr>
          <w:rFonts w:ascii="Times New Roman" w:hAnsi="Times New Roman" w:cs="Times New Roman"/>
        </w:rPr>
        <w:t>“</w:t>
      </w:r>
      <w:r w:rsidRPr="00A048C9">
        <w:rPr>
          <w:rFonts w:ascii="Times New Roman" w:hAnsi="Times New Roman" w:cs="Times New Roman"/>
        </w:rPr>
        <w:t xml:space="preserve">(1) that they are qualified individuals within the meaning of the Act; (2) that they are being excluded from participation in, or being denied benefits of, services, programs, or activities for which </w:t>
      </w:r>
      <w:r>
        <w:rPr>
          <w:rFonts w:ascii="Times New Roman" w:hAnsi="Times New Roman" w:cs="Times New Roman"/>
        </w:rPr>
        <w:t xml:space="preserve">[defendants are] </w:t>
      </w:r>
      <w:r w:rsidRPr="00A048C9">
        <w:rPr>
          <w:rFonts w:ascii="Times New Roman" w:hAnsi="Times New Roman" w:cs="Times New Roman"/>
        </w:rPr>
        <w:t xml:space="preserve">responsible, or are otherwise being discriminated against by </w:t>
      </w:r>
      <w:r>
        <w:rPr>
          <w:rFonts w:ascii="Times New Roman" w:hAnsi="Times New Roman" w:cs="Times New Roman"/>
        </w:rPr>
        <w:t>[defendants]</w:t>
      </w:r>
      <w:r w:rsidRPr="00A048C9">
        <w:rPr>
          <w:rFonts w:ascii="Times New Roman" w:hAnsi="Times New Roman" w:cs="Times New Roman"/>
        </w:rPr>
        <w:t>; and (3) that such exclusion, denial of benefits, or discrimination is by reason of their disability.</w:t>
      </w:r>
      <w:r>
        <w:rPr>
          <w:rFonts w:ascii="Times New Roman" w:hAnsi="Times New Roman" w:cs="Times New Roman"/>
        </w:rPr>
        <w:t xml:space="preserve">” </w:t>
      </w:r>
      <w:r w:rsidRPr="00A048C9">
        <w:rPr>
          <w:rFonts w:ascii="Times New Roman" w:hAnsi="Times New Roman" w:cs="Times New Roman"/>
          <w:i/>
          <w:iCs/>
        </w:rPr>
        <w:t>Lightbourn v. Cnty. of El Paso, Tex.</w:t>
      </w:r>
      <w:r w:rsidRPr="00A048C9">
        <w:rPr>
          <w:rFonts w:ascii="Times New Roman" w:hAnsi="Times New Roman" w:cs="Times New Roman"/>
        </w:rPr>
        <w:t>, 118 F.3d 421</w:t>
      </w:r>
      <w:r>
        <w:rPr>
          <w:rFonts w:ascii="Times New Roman" w:hAnsi="Times New Roman" w:cs="Times New Roman"/>
        </w:rPr>
        <w:t>, 428</w:t>
      </w:r>
      <w:r w:rsidRPr="00A048C9">
        <w:rPr>
          <w:rFonts w:ascii="Times New Roman" w:hAnsi="Times New Roman" w:cs="Times New Roman"/>
        </w:rPr>
        <w:t xml:space="preserve"> (5th Cir. 1997)</w:t>
      </w:r>
      <w:r>
        <w:rPr>
          <w:rFonts w:ascii="Times New Roman" w:hAnsi="Times New Roman" w:cs="Times New Roman"/>
        </w:rPr>
        <w:t>.</w:t>
      </w:r>
    </w:p>
    <w:p w14:paraId="42CEA219" w14:textId="473BF047" w:rsidR="00122E22" w:rsidRPr="005E2BEB" w:rsidRDefault="00122E22" w:rsidP="005E2BEB">
      <w:pPr>
        <w:pStyle w:val="ListParagraph"/>
        <w:numPr>
          <w:ilvl w:val="2"/>
          <w:numId w:val="1"/>
        </w:numPr>
        <w:snapToGrid w:val="0"/>
        <w:spacing w:after="0" w:line="480" w:lineRule="auto"/>
        <w:contextualSpacing w:val="0"/>
        <w:rPr>
          <w:rFonts w:ascii="Times New Roman" w:hAnsi="Times New Roman" w:cs="Times New Roman"/>
        </w:rPr>
      </w:pPr>
      <w:r w:rsidRPr="005E2BEB">
        <w:rPr>
          <w:rFonts w:ascii="Times New Roman" w:hAnsi="Times New Roman" w:cs="Times New Roman"/>
        </w:rPr>
        <w:t>[</w:t>
      </w:r>
      <w:r w:rsidRPr="005E2BEB">
        <w:rPr>
          <w:rFonts w:ascii="Times New Roman" w:hAnsi="Times New Roman" w:cs="Times New Roman"/>
          <w:highlight w:val="yellow"/>
        </w:rPr>
        <w:t>Client</w:t>
      </w:r>
      <w:r w:rsidRPr="005E2BEB">
        <w:rPr>
          <w:rFonts w:ascii="Times New Roman" w:hAnsi="Times New Roman" w:cs="Times New Roman"/>
        </w:rPr>
        <w:t>] has a qualifying disability</w:t>
      </w:r>
      <w:r w:rsidR="0030545F">
        <w:rPr>
          <w:rFonts w:ascii="Times New Roman" w:hAnsi="Times New Roman" w:cs="Times New Roman"/>
        </w:rPr>
        <w:t xml:space="preserve"> and is a qualified individual. </w:t>
      </w:r>
    </w:p>
    <w:p w14:paraId="2C390002" w14:textId="451D3FE9" w:rsidR="0030545F" w:rsidRDefault="00122E22" w:rsidP="0030545F">
      <w:pPr>
        <w:snapToGrid w:val="0"/>
        <w:spacing w:after="0" w:line="480" w:lineRule="auto"/>
        <w:ind w:firstLine="720"/>
        <w:rPr>
          <w:rFonts w:ascii="Times New Roman" w:hAnsi="Times New Roman" w:cs="Times New Roman"/>
        </w:rPr>
      </w:pPr>
      <w:r w:rsidRPr="00EB1997">
        <w:rPr>
          <w:rFonts w:ascii="Times New Roman" w:hAnsi="Times New Roman" w:cs="Times New Roman"/>
        </w:rPr>
        <w:t xml:space="preserve">In 2008, </w:t>
      </w:r>
      <w:r w:rsidR="0057472B" w:rsidRPr="00EB1997">
        <w:rPr>
          <w:rFonts w:ascii="Times New Roman" w:hAnsi="Times New Roman" w:cs="Times New Roman"/>
        </w:rPr>
        <w:t xml:space="preserve">in response to restrictive Supreme Court decisions, </w:t>
      </w:r>
      <w:r w:rsidRPr="00EB1997">
        <w:rPr>
          <w:rFonts w:ascii="Times New Roman" w:hAnsi="Times New Roman" w:cs="Times New Roman"/>
        </w:rPr>
        <w:t>Congress explicitly lowered the bar for what qualifies as a disability. “Congress expected that the definition of disability under the ADA would be interpreted consistently with how courts had applied the definition of a handicapped individual under the Rehabilitation Act of 1973</w:t>
      </w:r>
      <w:r w:rsidR="00526430">
        <w:rPr>
          <w:rFonts w:ascii="Times New Roman" w:hAnsi="Times New Roman" w:cs="Times New Roman"/>
        </w:rPr>
        <w:t>…</w:t>
      </w:r>
      <w:r w:rsidRPr="00EB1997">
        <w:rPr>
          <w:rFonts w:ascii="Times New Roman" w:hAnsi="Times New Roman" w:cs="Times New Roman"/>
        </w:rPr>
        <w:t>” ADA Amendments Act of 2008, Pub. L. No. 110-325, 122 Stat. 3553.</w:t>
      </w:r>
      <w:r w:rsidR="00EB1997">
        <w:rPr>
          <w:rFonts w:ascii="Times New Roman" w:hAnsi="Times New Roman" w:cs="Times New Roman"/>
        </w:rPr>
        <w:t xml:space="preserve"> </w:t>
      </w:r>
      <w:r w:rsidRPr="00EB1997">
        <w:rPr>
          <w:rFonts w:ascii="Times New Roman" w:hAnsi="Times New Roman" w:cs="Times New Roman"/>
        </w:rPr>
        <w:t xml:space="preserve">The Rehabilitation Act of 1973 defines disability as “a physical or mental impairment that constitutes or results in a substantial impediment to </w:t>
      </w:r>
      <w:r w:rsidRPr="00EB1997">
        <w:rPr>
          <w:rFonts w:ascii="Times New Roman" w:hAnsi="Times New Roman" w:cs="Times New Roman"/>
        </w:rPr>
        <w:lastRenderedPageBreak/>
        <w:t>employment</w:t>
      </w:r>
      <w:r w:rsidR="00526430">
        <w:rPr>
          <w:rFonts w:ascii="Times New Roman" w:hAnsi="Times New Roman" w:cs="Times New Roman"/>
        </w:rPr>
        <w:t>…</w:t>
      </w:r>
      <w:r w:rsidRPr="00EB1997">
        <w:rPr>
          <w:rFonts w:ascii="Times New Roman" w:hAnsi="Times New Roman" w:cs="Times New Roman"/>
        </w:rPr>
        <w:t>.” 29 U.S.C. § 705(9).</w:t>
      </w:r>
      <w:r w:rsidR="00CB43B9">
        <w:rPr>
          <w:rFonts w:ascii="Times New Roman" w:hAnsi="Times New Roman" w:cs="Times New Roman"/>
        </w:rPr>
        <w:t xml:space="preserve"> </w:t>
      </w:r>
      <w:r w:rsidR="00EB1997">
        <w:rPr>
          <w:rFonts w:ascii="Times New Roman" w:hAnsi="Times New Roman" w:cs="Times New Roman"/>
        </w:rPr>
        <w:t>[</w:t>
      </w:r>
      <w:r w:rsidR="00EB1997" w:rsidRPr="000E34B6">
        <w:rPr>
          <w:rFonts w:ascii="Times New Roman" w:hAnsi="Times New Roman" w:cs="Times New Roman"/>
          <w:highlight w:val="yellow"/>
        </w:rPr>
        <w:t>Client’s</w:t>
      </w:r>
      <w:r w:rsidR="000E34B6">
        <w:rPr>
          <w:rFonts w:ascii="Times New Roman" w:hAnsi="Times New Roman" w:cs="Times New Roman"/>
          <w:highlight w:val="yellow"/>
        </w:rPr>
        <w:t xml:space="preserve"> </w:t>
      </w:r>
      <w:r w:rsidR="00EB1997" w:rsidRPr="000E34B6">
        <w:rPr>
          <w:rFonts w:ascii="Times New Roman" w:hAnsi="Times New Roman" w:cs="Times New Roman"/>
          <w:highlight w:val="yellow"/>
        </w:rPr>
        <w:t>disability]</w:t>
      </w:r>
      <w:r w:rsidR="00EB1997">
        <w:rPr>
          <w:rFonts w:ascii="Times New Roman" w:hAnsi="Times New Roman" w:cs="Times New Roman"/>
        </w:rPr>
        <w:t xml:space="preserve"> falls within the bounds of the ADA, and [</w:t>
      </w:r>
      <w:r w:rsidR="00EB1997" w:rsidRPr="00EB1997">
        <w:rPr>
          <w:rFonts w:ascii="Times New Roman" w:hAnsi="Times New Roman" w:cs="Times New Roman"/>
          <w:highlight w:val="yellow"/>
        </w:rPr>
        <w:t>he/she/they</w:t>
      </w:r>
      <w:r w:rsidR="00EB1997">
        <w:rPr>
          <w:rFonts w:ascii="Times New Roman" w:hAnsi="Times New Roman" w:cs="Times New Roman"/>
        </w:rPr>
        <w:t xml:space="preserve">] are therefore entitled to accommodations. </w:t>
      </w:r>
    </w:p>
    <w:p w14:paraId="45DDFF54" w14:textId="7BB66412" w:rsidR="0030545F" w:rsidRDefault="0030545F" w:rsidP="0030545F">
      <w:pPr>
        <w:pStyle w:val="ListParagraph"/>
        <w:numPr>
          <w:ilvl w:val="2"/>
          <w:numId w:val="1"/>
        </w:numPr>
        <w:snapToGrid w:val="0"/>
        <w:spacing w:after="0" w:line="480" w:lineRule="auto"/>
        <w:rPr>
          <w:rFonts w:ascii="Times New Roman" w:hAnsi="Times New Roman" w:cs="Times New Roman"/>
        </w:rPr>
      </w:pPr>
      <w:r>
        <w:rPr>
          <w:rFonts w:ascii="Times New Roman" w:hAnsi="Times New Roman" w:cs="Times New Roman"/>
        </w:rPr>
        <w:t>[</w:t>
      </w:r>
      <w:r w:rsidRPr="0030545F">
        <w:rPr>
          <w:rFonts w:ascii="Times New Roman" w:hAnsi="Times New Roman" w:cs="Times New Roman"/>
          <w:highlight w:val="yellow"/>
        </w:rPr>
        <w:t>Client</w:t>
      </w:r>
      <w:r>
        <w:rPr>
          <w:rFonts w:ascii="Times New Roman" w:hAnsi="Times New Roman" w:cs="Times New Roman"/>
        </w:rPr>
        <w:t xml:space="preserve">] has been excluded from a qualifying program. </w:t>
      </w:r>
    </w:p>
    <w:p w14:paraId="73F935CE" w14:textId="4D3A0C33" w:rsidR="0030545F" w:rsidRPr="0030545F" w:rsidRDefault="0030545F" w:rsidP="007A3C93">
      <w:pPr>
        <w:pStyle w:val="Heading2"/>
        <w:numPr>
          <w:ilvl w:val="0"/>
          <w:numId w:val="0"/>
        </w:numPr>
        <w:ind w:firstLine="720"/>
        <w:rPr>
          <w:i w:val="0"/>
          <w:iCs w:val="0"/>
        </w:rPr>
      </w:pPr>
      <w:r w:rsidRPr="0030545F">
        <w:t>Yeskey</w:t>
      </w:r>
      <w:r>
        <w:rPr>
          <w:i w:val="0"/>
          <w:iCs w:val="0"/>
        </w:rPr>
        <w:t xml:space="preserve"> provides an expansive definition of a qualifying program, including recreational activities, medical services, educational programs, vocational programs, </w:t>
      </w:r>
      <w:r w:rsidR="007A3C93">
        <w:rPr>
          <w:i w:val="0"/>
          <w:iCs w:val="0"/>
        </w:rPr>
        <w:t xml:space="preserve">contact visitation, rehabilitative programs. </w:t>
      </w:r>
      <w:r w:rsidR="007A3C93" w:rsidRPr="007A3C93">
        <w:t>Yeskey</w:t>
      </w:r>
      <w:r w:rsidR="007A3C93">
        <w:rPr>
          <w:i w:val="0"/>
          <w:iCs w:val="0"/>
        </w:rPr>
        <w:t xml:space="preserve">, </w:t>
      </w:r>
      <w:r w:rsidR="007A3C93" w:rsidRPr="007A3C93">
        <w:rPr>
          <w:i w:val="0"/>
          <w:iCs w:val="0"/>
        </w:rPr>
        <w:t>524 U.S.</w:t>
      </w:r>
      <w:r w:rsidR="007A3C93">
        <w:rPr>
          <w:i w:val="0"/>
          <w:iCs w:val="0"/>
        </w:rPr>
        <w:t xml:space="preserve"> 210. The Court specifically notes that “[t]</w:t>
      </w:r>
      <w:r w:rsidR="007A3C93" w:rsidRPr="007A3C93">
        <w:rPr>
          <w:i w:val="0"/>
          <w:iCs w:val="0"/>
        </w:rPr>
        <w:t>he text of the ADA provides no basis for distinguishing these programs, services, and activities from those provided by public entities that are not prisons.</w:t>
      </w:r>
      <w:r w:rsidR="007A3C93">
        <w:rPr>
          <w:i w:val="0"/>
          <w:iCs w:val="0"/>
        </w:rPr>
        <w:t xml:space="preserve">” </w:t>
      </w:r>
      <w:r w:rsidR="007A3C93" w:rsidRPr="007A3C93">
        <w:t>Id</w:t>
      </w:r>
      <w:r w:rsidR="007A3C93">
        <w:rPr>
          <w:i w:val="0"/>
          <w:iCs w:val="0"/>
        </w:rPr>
        <w:t>.</w:t>
      </w:r>
      <w:r w:rsidR="0013450E">
        <w:rPr>
          <w:i w:val="0"/>
          <w:iCs w:val="0"/>
        </w:rPr>
        <w:t xml:space="preserve"> Importantly, the Court does not make a distinction between mandatory and voluntary programs</w:t>
      </w:r>
      <w:r w:rsidR="0012283C">
        <w:rPr>
          <w:i w:val="0"/>
          <w:iCs w:val="0"/>
        </w:rPr>
        <w:t>: both are covered under Title II of the ADA</w:t>
      </w:r>
      <w:r w:rsidR="0013450E">
        <w:rPr>
          <w:i w:val="0"/>
          <w:iCs w:val="0"/>
        </w:rPr>
        <w:t xml:space="preserve">. </w:t>
      </w:r>
      <w:r w:rsidR="0012283C" w:rsidRPr="0012283C">
        <w:t>See Gorman v. Bartch</w:t>
      </w:r>
      <w:r w:rsidR="0012283C" w:rsidRPr="0012283C">
        <w:rPr>
          <w:i w:val="0"/>
          <w:iCs w:val="0"/>
        </w:rPr>
        <w:t>, 152 F.3d 907</w:t>
      </w:r>
      <w:r w:rsidR="0012283C">
        <w:rPr>
          <w:i w:val="0"/>
          <w:iCs w:val="0"/>
        </w:rPr>
        <w:t xml:space="preserve">, 912 </w:t>
      </w:r>
      <w:r w:rsidR="0012283C" w:rsidRPr="0012283C">
        <w:rPr>
          <w:i w:val="0"/>
          <w:iCs w:val="0"/>
        </w:rPr>
        <w:t xml:space="preserve">(8th Cir. 1998) </w:t>
      </w:r>
      <w:r w:rsidR="0012283C">
        <w:rPr>
          <w:i w:val="0"/>
          <w:iCs w:val="0"/>
        </w:rPr>
        <w:t xml:space="preserve">(citing </w:t>
      </w:r>
      <w:r w:rsidR="0012283C" w:rsidRPr="0012283C">
        <w:t>Yeskey</w:t>
      </w:r>
      <w:r w:rsidR="0012283C">
        <w:rPr>
          <w:i w:val="0"/>
          <w:iCs w:val="0"/>
        </w:rPr>
        <w:t xml:space="preserve">, </w:t>
      </w:r>
      <w:r w:rsidR="0012283C" w:rsidRPr="007A3C93">
        <w:rPr>
          <w:i w:val="0"/>
          <w:iCs w:val="0"/>
        </w:rPr>
        <w:t>524 U.S.</w:t>
      </w:r>
      <w:r w:rsidR="0012283C">
        <w:rPr>
          <w:i w:val="0"/>
          <w:iCs w:val="0"/>
        </w:rPr>
        <w:t xml:space="preserve"> 210) (“</w:t>
      </w:r>
      <w:r w:rsidR="0012283C" w:rsidRPr="0012283C">
        <w:rPr>
          <w:i w:val="0"/>
          <w:iCs w:val="0"/>
        </w:rPr>
        <w:t xml:space="preserve">Covered programs or services do not need to be voluntary, for </w:t>
      </w:r>
      <w:r w:rsidR="00526430">
        <w:rPr>
          <w:i w:val="0"/>
          <w:iCs w:val="0"/>
        </w:rPr>
        <w:t>‘</w:t>
      </w:r>
      <w:r w:rsidR="0012283C" w:rsidRPr="0012283C">
        <w:rPr>
          <w:i w:val="0"/>
          <w:iCs w:val="0"/>
        </w:rPr>
        <w:t>the words [of the statute] do not connote voluntariness.</w:t>
      </w:r>
      <w:r w:rsidR="00526430">
        <w:rPr>
          <w:i w:val="0"/>
          <w:iCs w:val="0"/>
        </w:rPr>
        <w:t>’</w:t>
      </w:r>
      <w:r w:rsidR="0012283C">
        <w:rPr>
          <w:i w:val="0"/>
          <w:iCs w:val="0"/>
        </w:rPr>
        <w:t xml:space="preserve"> </w:t>
      </w:r>
      <w:r w:rsidR="0012283C" w:rsidRPr="0012283C">
        <w:rPr>
          <w:i w:val="0"/>
          <w:iCs w:val="0"/>
        </w:rPr>
        <w:t>A qualified individual may participate in a service on either a voluntary or a mandatory basis</w:t>
      </w:r>
      <w:r w:rsidR="0012283C">
        <w:rPr>
          <w:i w:val="0"/>
          <w:iCs w:val="0"/>
        </w:rPr>
        <w:t>.”).</w:t>
      </w:r>
      <w:r w:rsidR="00245E1E">
        <w:rPr>
          <w:i w:val="0"/>
          <w:iCs w:val="0"/>
        </w:rPr>
        <w:t xml:space="preserve"> For example, job programs, college classes, and religious services are protected under Title II. </w:t>
      </w:r>
      <w:r w:rsidR="00245E1E" w:rsidRPr="00245E1E">
        <w:t>See</w:t>
      </w:r>
      <w:r w:rsidR="00245E1E">
        <w:rPr>
          <w:i w:val="0"/>
          <w:iCs w:val="0"/>
        </w:rPr>
        <w:t xml:space="preserve"> </w:t>
      </w:r>
      <w:r w:rsidR="00245E1E" w:rsidRPr="00245E1E">
        <w:t>Love v. Westville Corr. Ctr.</w:t>
      </w:r>
      <w:r w:rsidR="00245E1E" w:rsidRPr="00245E1E">
        <w:rPr>
          <w:i w:val="0"/>
          <w:iCs w:val="0"/>
        </w:rPr>
        <w:t>, 103 F.3d 558</w:t>
      </w:r>
      <w:r w:rsidR="00245E1E">
        <w:rPr>
          <w:i w:val="0"/>
          <w:iCs w:val="0"/>
        </w:rPr>
        <w:t>, 560</w:t>
      </w:r>
      <w:r w:rsidR="00245E1E" w:rsidRPr="00245E1E">
        <w:rPr>
          <w:i w:val="0"/>
          <w:iCs w:val="0"/>
        </w:rPr>
        <w:t xml:space="preserve"> (7th Cir. 1996)</w:t>
      </w:r>
      <w:r w:rsidR="000E2D6B">
        <w:rPr>
          <w:i w:val="0"/>
          <w:iCs w:val="0"/>
        </w:rPr>
        <w:t>.</w:t>
      </w:r>
    </w:p>
    <w:p w14:paraId="5ADB3CEA" w14:textId="041D4F74" w:rsidR="00966377" w:rsidRPr="0013450E" w:rsidRDefault="00966377" w:rsidP="0013450E">
      <w:pPr>
        <w:pStyle w:val="Heading2"/>
        <w:numPr>
          <w:ilvl w:val="2"/>
          <w:numId w:val="1"/>
        </w:numPr>
        <w:rPr>
          <w:i w:val="0"/>
          <w:iCs w:val="0"/>
        </w:rPr>
      </w:pPr>
      <w:r w:rsidRPr="0013450E">
        <w:rPr>
          <w:i w:val="0"/>
          <w:iCs w:val="0"/>
        </w:rPr>
        <w:t>[</w:t>
      </w:r>
      <w:r w:rsidRPr="0013450E">
        <w:rPr>
          <w:i w:val="0"/>
          <w:iCs w:val="0"/>
          <w:highlight w:val="yellow"/>
        </w:rPr>
        <w:t xml:space="preserve">Client] Has </w:t>
      </w:r>
      <w:r w:rsidR="007A3C93" w:rsidRPr="0013450E">
        <w:rPr>
          <w:i w:val="0"/>
          <w:iCs w:val="0"/>
          <w:highlight w:val="yellow"/>
        </w:rPr>
        <w:t>Been Denied</w:t>
      </w:r>
      <w:r w:rsidRPr="0013450E">
        <w:rPr>
          <w:i w:val="0"/>
          <w:iCs w:val="0"/>
          <w:highlight w:val="yellow"/>
        </w:rPr>
        <w:t xml:space="preserve"> [accommodation</w:t>
      </w:r>
      <w:r w:rsidR="007A3C93" w:rsidRPr="0013450E">
        <w:rPr>
          <w:i w:val="0"/>
          <w:iCs w:val="0"/>
          <w:highlight w:val="yellow"/>
        </w:rPr>
        <w:t>/opportunity</w:t>
      </w:r>
      <w:r w:rsidRPr="0013450E">
        <w:rPr>
          <w:i w:val="0"/>
          <w:iCs w:val="0"/>
          <w:highlight w:val="yellow"/>
        </w:rPr>
        <w:t xml:space="preserve">] </w:t>
      </w:r>
      <w:r w:rsidR="007A3C93" w:rsidRPr="0013450E">
        <w:rPr>
          <w:i w:val="0"/>
          <w:iCs w:val="0"/>
          <w:highlight w:val="yellow"/>
        </w:rPr>
        <w:t>Based on [disability].</w:t>
      </w:r>
    </w:p>
    <w:p w14:paraId="27BCBD71" w14:textId="77777777" w:rsidR="00966377" w:rsidRPr="005E2BEB" w:rsidRDefault="00966377" w:rsidP="0013450E">
      <w:pPr>
        <w:pStyle w:val="ListParagraph"/>
        <w:numPr>
          <w:ilvl w:val="3"/>
          <w:numId w:val="1"/>
        </w:numPr>
        <w:snapToGrid w:val="0"/>
        <w:spacing w:after="0" w:line="480" w:lineRule="auto"/>
        <w:contextualSpacing w:val="0"/>
        <w:rPr>
          <w:rFonts w:ascii="Times New Roman" w:hAnsi="Times New Roman" w:cs="Times New Roman"/>
        </w:rPr>
      </w:pPr>
      <w:r w:rsidRPr="005E2BEB">
        <w:rPr>
          <w:rFonts w:ascii="Times New Roman" w:hAnsi="Times New Roman" w:cs="Times New Roman"/>
        </w:rPr>
        <w:t>[</w:t>
      </w:r>
      <w:r w:rsidRPr="005E2BEB">
        <w:rPr>
          <w:rFonts w:ascii="Times New Roman" w:hAnsi="Times New Roman" w:cs="Times New Roman"/>
          <w:highlight w:val="yellow"/>
        </w:rPr>
        <w:t>Case specific application</w:t>
      </w:r>
      <w:r w:rsidRPr="005E2BEB">
        <w:rPr>
          <w:rFonts w:ascii="Times New Roman" w:hAnsi="Times New Roman" w:cs="Times New Roman"/>
        </w:rPr>
        <w:t xml:space="preserve">] </w:t>
      </w:r>
    </w:p>
    <w:p w14:paraId="0EBC6920" w14:textId="52079B63" w:rsidR="00966377" w:rsidRPr="005E2BEB" w:rsidRDefault="00966377" w:rsidP="0013450E">
      <w:pPr>
        <w:pStyle w:val="ListParagraph"/>
        <w:numPr>
          <w:ilvl w:val="3"/>
          <w:numId w:val="1"/>
        </w:numPr>
        <w:snapToGrid w:val="0"/>
        <w:spacing w:after="0" w:line="480" w:lineRule="auto"/>
        <w:contextualSpacing w:val="0"/>
        <w:rPr>
          <w:rFonts w:ascii="Times New Roman" w:hAnsi="Times New Roman" w:cs="Times New Roman"/>
        </w:rPr>
      </w:pPr>
      <w:r w:rsidRPr="005E2BEB">
        <w:rPr>
          <w:rFonts w:ascii="Times New Roman" w:hAnsi="Times New Roman" w:cs="Times New Roman"/>
        </w:rPr>
        <w:t>[</w:t>
      </w:r>
      <w:r w:rsidR="00EB1997">
        <w:rPr>
          <w:rFonts w:ascii="Times New Roman" w:hAnsi="Times New Roman" w:cs="Times New Roman"/>
          <w:highlight w:val="yellow"/>
        </w:rPr>
        <w:t>Factual e</w:t>
      </w:r>
      <w:r w:rsidRPr="005E2BEB">
        <w:rPr>
          <w:rFonts w:ascii="Times New Roman" w:hAnsi="Times New Roman" w:cs="Times New Roman"/>
          <w:highlight w:val="yellow"/>
        </w:rPr>
        <w:t>vidence of need for accommodation</w:t>
      </w:r>
      <w:r w:rsidR="0013450E">
        <w:rPr>
          <w:rFonts w:ascii="Times New Roman" w:hAnsi="Times New Roman" w:cs="Times New Roman"/>
        </w:rPr>
        <w:t>]</w:t>
      </w:r>
    </w:p>
    <w:p w14:paraId="6D19B8A1" w14:textId="77777777" w:rsidR="00966377" w:rsidRDefault="00966377" w:rsidP="0013450E">
      <w:pPr>
        <w:pStyle w:val="ListParagraph"/>
        <w:numPr>
          <w:ilvl w:val="4"/>
          <w:numId w:val="1"/>
        </w:numPr>
        <w:snapToGrid w:val="0"/>
        <w:spacing w:after="0" w:line="480" w:lineRule="auto"/>
        <w:contextualSpacing w:val="0"/>
        <w:rPr>
          <w:rFonts w:ascii="Times New Roman" w:hAnsi="Times New Roman" w:cs="Times New Roman"/>
        </w:rPr>
      </w:pPr>
      <w:r w:rsidRPr="005E2BEB">
        <w:rPr>
          <w:rFonts w:ascii="Times New Roman" w:hAnsi="Times New Roman" w:cs="Times New Roman"/>
        </w:rPr>
        <w:t>[</w:t>
      </w:r>
      <w:r w:rsidRPr="005E2BEB">
        <w:rPr>
          <w:rFonts w:ascii="Times New Roman" w:hAnsi="Times New Roman" w:cs="Times New Roman"/>
          <w:highlight w:val="yellow"/>
        </w:rPr>
        <w:t>Documentation</w:t>
      </w:r>
      <w:r w:rsidRPr="005E2BEB">
        <w:rPr>
          <w:rFonts w:ascii="Times New Roman" w:hAnsi="Times New Roman" w:cs="Times New Roman"/>
        </w:rPr>
        <w:t xml:space="preserve">] </w:t>
      </w:r>
    </w:p>
    <w:p w14:paraId="0805A017" w14:textId="13C35614" w:rsidR="00966377" w:rsidRPr="005E2BEB" w:rsidRDefault="00966377" w:rsidP="005E2BEB">
      <w:pPr>
        <w:snapToGrid w:val="0"/>
        <w:spacing w:after="0" w:line="480" w:lineRule="auto"/>
        <w:jc w:val="center"/>
        <w:rPr>
          <w:rFonts w:ascii="Times New Roman" w:hAnsi="Times New Roman" w:cs="Times New Roman"/>
          <w:b/>
          <w:bCs/>
        </w:rPr>
      </w:pPr>
      <w:r w:rsidRPr="005E2BEB">
        <w:rPr>
          <w:rFonts w:ascii="Times New Roman" w:hAnsi="Times New Roman" w:cs="Times New Roman"/>
          <w:b/>
          <w:bCs/>
        </w:rPr>
        <w:t>***</w:t>
      </w:r>
    </w:p>
    <w:p w14:paraId="51051AB9" w14:textId="337B3986" w:rsidR="005460C8" w:rsidRPr="005E2BEB" w:rsidRDefault="00966377" w:rsidP="005E2BEB">
      <w:pPr>
        <w:snapToGrid w:val="0"/>
        <w:spacing w:after="0" w:line="480" w:lineRule="auto"/>
        <w:jc w:val="center"/>
        <w:rPr>
          <w:rFonts w:ascii="Times New Roman" w:hAnsi="Times New Roman" w:cs="Times New Roman"/>
          <w:b/>
          <w:bCs/>
        </w:rPr>
      </w:pPr>
      <w:r w:rsidRPr="005E2BEB">
        <w:rPr>
          <w:rFonts w:ascii="Times New Roman" w:hAnsi="Times New Roman" w:cs="Times New Roman"/>
          <w:b/>
          <w:bCs/>
          <w:highlight w:val="yellow"/>
        </w:rPr>
        <w:t>Common Accommodations &amp; Caselaw Suggestions</w:t>
      </w:r>
      <w:r w:rsidR="005460C8" w:rsidRPr="005E2BEB">
        <w:rPr>
          <w:rFonts w:ascii="Times New Roman" w:hAnsi="Times New Roman" w:cs="Times New Roman"/>
          <w:b/>
          <w:bCs/>
          <w:highlight w:val="yellow"/>
        </w:rPr>
        <w:t>:</w:t>
      </w:r>
    </w:p>
    <w:p w14:paraId="5FA7BADD" w14:textId="7D834356" w:rsidR="005460C8" w:rsidRPr="005E2BEB" w:rsidRDefault="005460C8" w:rsidP="005E2BEB">
      <w:pPr>
        <w:snapToGrid w:val="0"/>
        <w:spacing w:after="0" w:line="480" w:lineRule="auto"/>
        <w:rPr>
          <w:rFonts w:ascii="Times New Roman" w:hAnsi="Times New Roman" w:cs="Times New Roman"/>
          <w:i/>
          <w:iCs/>
          <w:u w:val="single"/>
        </w:rPr>
      </w:pPr>
      <w:r w:rsidRPr="005E2BEB">
        <w:rPr>
          <w:rFonts w:ascii="Times New Roman" w:hAnsi="Times New Roman" w:cs="Times New Roman"/>
          <w:i/>
          <w:iCs/>
          <w:u w:val="single"/>
        </w:rPr>
        <w:t>Mental health</w:t>
      </w:r>
      <w:r w:rsidR="005E3290">
        <w:rPr>
          <w:rFonts w:ascii="Times New Roman" w:hAnsi="Times New Roman" w:cs="Times New Roman"/>
          <w:i/>
          <w:iCs/>
          <w:u w:val="single"/>
        </w:rPr>
        <w:t>/Intellectual disability</w:t>
      </w:r>
      <w:r w:rsidR="00122E22" w:rsidRPr="005E2BEB">
        <w:rPr>
          <w:rFonts w:ascii="Times New Roman" w:hAnsi="Times New Roman" w:cs="Times New Roman"/>
          <w:i/>
          <w:iCs/>
          <w:u w:val="single"/>
        </w:rPr>
        <w:t xml:space="preserve"> accommodations</w:t>
      </w:r>
      <w:r w:rsidRPr="005E2BEB">
        <w:rPr>
          <w:rFonts w:ascii="Times New Roman" w:hAnsi="Times New Roman" w:cs="Times New Roman"/>
          <w:i/>
          <w:iCs/>
          <w:u w:val="single"/>
        </w:rPr>
        <w:t xml:space="preserve">: </w:t>
      </w:r>
    </w:p>
    <w:p w14:paraId="1561E4B5" w14:textId="0E29AF8B" w:rsidR="005F5D7F" w:rsidRPr="001B6259" w:rsidRDefault="007311E2" w:rsidP="001B6259">
      <w:pPr>
        <w:snapToGrid w:val="0"/>
        <w:spacing w:after="0" w:line="480" w:lineRule="auto"/>
        <w:ind w:firstLine="720"/>
        <w:rPr>
          <w:rFonts w:ascii="Times New Roman" w:hAnsi="Times New Roman" w:cs="Times New Roman"/>
        </w:rPr>
      </w:pPr>
      <w:r>
        <w:rPr>
          <w:rFonts w:ascii="Times New Roman" w:hAnsi="Times New Roman" w:cs="Times New Roman"/>
        </w:rPr>
        <w:lastRenderedPageBreak/>
        <w:t>Placement in solitary confinement can violate the ADA for those with serious mental illness or intellectual disabilities</w:t>
      </w:r>
      <w:r w:rsidR="00EC08C4" w:rsidRPr="001B6259">
        <w:rPr>
          <w:rFonts w:ascii="Times New Roman" w:hAnsi="Times New Roman" w:cs="Times New Roman"/>
        </w:rPr>
        <w:t xml:space="preserve">. </w:t>
      </w:r>
      <w:r w:rsidR="00EC08C4" w:rsidRPr="001B6259">
        <w:rPr>
          <w:rFonts w:ascii="Times New Roman" w:hAnsi="Times New Roman" w:cs="Times New Roman"/>
          <w:i/>
          <w:iCs/>
        </w:rPr>
        <w:t>See, e.g.,</w:t>
      </w:r>
      <w:r w:rsidR="00EC08C4" w:rsidRPr="001B6259">
        <w:rPr>
          <w:rFonts w:ascii="Times New Roman" w:hAnsi="Times New Roman" w:cs="Times New Roman"/>
        </w:rPr>
        <w:t xml:space="preserve"> </w:t>
      </w:r>
      <w:hyperlink r:id="rId10" w:history="1">
        <w:r w:rsidR="003176AF" w:rsidRPr="001B6259">
          <w:rPr>
            <w:rStyle w:val="Hyperlink"/>
            <w:rFonts w:ascii="Times New Roman" w:hAnsi="Times New Roman" w:cs="Times New Roman"/>
          </w:rPr>
          <w:t>L</w:t>
        </w:r>
        <w:r w:rsidR="00EC08C4" w:rsidRPr="001B6259">
          <w:rPr>
            <w:rStyle w:val="Hyperlink"/>
            <w:rFonts w:ascii="Times New Roman" w:hAnsi="Times New Roman" w:cs="Times New Roman"/>
          </w:rPr>
          <w:t xml:space="preserve">etter from </w:t>
        </w:r>
        <w:r w:rsidR="00497C0C" w:rsidRPr="001B6259">
          <w:rPr>
            <w:rStyle w:val="Hyperlink"/>
            <w:rFonts w:ascii="Times New Roman" w:hAnsi="Times New Roman" w:cs="Times New Roman"/>
          </w:rPr>
          <w:t>Vanita Gupta</w:t>
        </w:r>
      </w:hyperlink>
      <w:r w:rsidR="00497C0C" w:rsidRPr="001B6259">
        <w:rPr>
          <w:rFonts w:ascii="Times New Roman" w:hAnsi="Times New Roman" w:cs="Times New Roman"/>
        </w:rPr>
        <w:t>,</w:t>
      </w:r>
      <w:r w:rsidR="00EC08C4" w:rsidRPr="001B6259">
        <w:rPr>
          <w:rFonts w:ascii="Times New Roman" w:hAnsi="Times New Roman" w:cs="Times New Roman"/>
        </w:rPr>
        <w:t xml:space="preserve"> Department of Justice, Civil Rights Division, to Governor Tom Wolf of Pennsylvania, April 14, 2016 (finding that </w:t>
      </w:r>
      <w:r w:rsidR="00497C0C" w:rsidRPr="001B6259">
        <w:rPr>
          <w:rFonts w:ascii="Times New Roman" w:hAnsi="Times New Roman" w:cs="Times New Roman"/>
        </w:rPr>
        <w:t>individuals with serious mental illness or intellectual disabilities ("SM</w:t>
      </w:r>
      <w:r w:rsidR="003176AF" w:rsidRPr="001B6259">
        <w:rPr>
          <w:rFonts w:ascii="Times New Roman" w:hAnsi="Times New Roman" w:cs="Times New Roman"/>
        </w:rPr>
        <w:t>/</w:t>
      </w:r>
      <w:r w:rsidR="00497C0C" w:rsidRPr="001B6259">
        <w:rPr>
          <w:rFonts w:ascii="Times New Roman" w:hAnsi="Times New Roman" w:cs="Times New Roman"/>
        </w:rPr>
        <w:t xml:space="preserve">ID") </w:t>
      </w:r>
      <w:r w:rsidR="003176AF" w:rsidRPr="001B6259">
        <w:rPr>
          <w:rFonts w:ascii="Times New Roman" w:hAnsi="Times New Roman" w:cs="Times New Roman"/>
        </w:rPr>
        <w:t>had been</w:t>
      </w:r>
      <w:r w:rsidR="00497C0C" w:rsidRPr="001B6259">
        <w:rPr>
          <w:rFonts w:ascii="Times New Roman" w:hAnsi="Times New Roman" w:cs="Times New Roman"/>
        </w:rPr>
        <w:t xml:space="preserve"> subjected to conditions that violated the ADA</w:t>
      </w:r>
      <w:r w:rsidR="003176AF" w:rsidRPr="001B6259">
        <w:rPr>
          <w:rFonts w:ascii="Times New Roman" w:hAnsi="Times New Roman" w:cs="Times New Roman"/>
        </w:rPr>
        <w:t>, including a lack of out-of-cell options</w:t>
      </w:r>
      <w:r w:rsidR="00F05FBF">
        <w:rPr>
          <w:rFonts w:ascii="Times New Roman" w:hAnsi="Times New Roman" w:cs="Times New Roman"/>
        </w:rPr>
        <w:t>)</w:t>
      </w:r>
      <w:r w:rsidR="003176AF" w:rsidRPr="001B6259">
        <w:rPr>
          <w:rFonts w:ascii="Times New Roman" w:hAnsi="Times New Roman" w:cs="Times New Roman"/>
        </w:rPr>
        <w:t xml:space="preserve">. </w:t>
      </w:r>
      <w:r>
        <w:rPr>
          <w:rFonts w:ascii="Times New Roman" w:hAnsi="Times New Roman" w:cs="Times New Roman"/>
        </w:rPr>
        <w:t xml:space="preserve">Former </w:t>
      </w:r>
      <w:r w:rsidR="003176AF" w:rsidRPr="001B6259">
        <w:rPr>
          <w:rFonts w:ascii="Times New Roman" w:hAnsi="Times New Roman" w:cs="Times New Roman"/>
        </w:rPr>
        <w:t xml:space="preserve">Assistant Attorney General Gupta </w:t>
      </w:r>
      <w:r>
        <w:rPr>
          <w:rFonts w:ascii="Times New Roman" w:hAnsi="Times New Roman" w:cs="Times New Roman"/>
        </w:rPr>
        <w:t>noted that the Pennsylvania Department of Corrections (PDOC) had remedied violations of the ADA by</w:t>
      </w:r>
      <w:r w:rsidR="003176AF" w:rsidRPr="001B6259">
        <w:rPr>
          <w:rFonts w:ascii="Times New Roman" w:hAnsi="Times New Roman" w:cs="Times New Roman"/>
        </w:rPr>
        <w:t xml:space="preserve"> “work[</w:t>
      </w:r>
      <w:proofErr w:type="spellStart"/>
      <w:r w:rsidR="003176AF" w:rsidRPr="001B6259">
        <w:rPr>
          <w:rFonts w:ascii="Times New Roman" w:hAnsi="Times New Roman" w:cs="Times New Roman"/>
        </w:rPr>
        <w:t>ing</w:t>
      </w:r>
      <w:proofErr w:type="spellEnd"/>
      <w:r w:rsidR="003176AF" w:rsidRPr="001B6259">
        <w:rPr>
          <w:rFonts w:ascii="Times New Roman" w:hAnsi="Times New Roman" w:cs="Times New Roman"/>
        </w:rPr>
        <w:t>] closely with the Department of Justice and our experts to change policies and procedures that lay the groundwork for protecting prisoners with SM/ID from inappropriate and harmful solitary confinement that violate[d] their rights under federal law</w:t>
      </w:r>
      <w:r w:rsidR="00497C0C" w:rsidRPr="001B6259">
        <w:rPr>
          <w:rFonts w:ascii="Times New Roman" w:hAnsi="Times New Roman" w:cs="Times New Roman"/>
        </w:rPr>
        <w:t>.</w:t>
      </w:r>
      <w:r w:rsidR="003176AF" w:rsidRPr="001B6259">
        <w:rPr>
          <w:rFonts w:ascii="Times New Roman" w:hAnsi="Times New Roman" w:cs="Times New Roman"/>
        </w:rPr>
        <w:t xml:space="preserve">” Further, PDOC “now works to ensure that prisoners with SMI/ID are not subjected to solitary confinement” at all.  “Instead, prisoners are diverted to specialized treatment units.” Finally, “prisoners are no longer permitted to be disciplined for self-injurious behavior as they were in the past.” </w:t>
      </w:r>
      <w:r w:rsidR="001B6259" w:rsidRPr="001B6259">
        <w:rPr>
          <w:rFonts w:ascii="Times New Roman" w:hAnsi="Times New Roman" w:cs="Times New Roman"/>
          <w:i/>
          <w:iCs/>
        </w:rPr>
        <w:t>Id</w:t>
      </w:r>
      <w:r w:rsidR="001B6259">
        <w:rPr>
          <w:rFonts w:ascii="Times New Roman" w:hAnsi="Times New Roman" w:cs="Times New Roman"/>
        </w:rPr>
        <w:t xml:space="preserve">. </w:t>
      </w:r>
      <w:r w:rsidR="0057472B" w:rsidRPr="001B6259">
        <w:rPr>
          <w:rFonts w:ascii="Times New Roman" w:hAnsi="Times New Roman" w:cs="Times New Roman"/>
          <w:i/>
          <w:iCs/>
        </w:rPr>
        <w:t>See</w:t>
      </w:r>
      <w:r w:rsidR="0057472B" w:rsidRPr="001B6259">
        <w:rPr>
          <w:rFonts w:ascii="Times New Roman" w:hAnsi="Times New Roman" w:cs="Times New Roman"/>
        </w:rPr>
        <w:t xml:space="preserve"> </w:t>
      </w:r>
      <w:r w:rsidR="0057472B" w:rsidRPr="001B6259">
        <w:rPr>
          <w:rFonts w:ascii="Times New Roman" w:hAnsi="Times New Roman" w:cs="Times New Roman"/>
          <w:i/>
          <w:iCs/>
        </w:rPr>
        <w:t>also</w:t>
      </w:r>
      <w:r w:rsidR="0057472B" w:rsidRPr="001B6259">
        <w:rPr>
          <w:rFonts w:ascii="Times New Roman" w:hAnsi="Times New Roman" w:cs="Times New Roman"/>
        </w:rPr>
        <w:t xml:space="preserve"> </w:t>
      </w:r>
      <w:r w:rsidR="0057472B" w:rsidRPr="001B6259">
        <w:rPr>
          <w:rFonts w:ascii="Times New Roman" w:hAnsi="Times New Roman" w:cs="Times New Roman"/>
          <w:i/>
          <w:iCs/>
        </w:rPr>
        <w:t>Carter v. Washington</w:t>
      </w:r>
      <w:r w:rsidR="0057472B" w:rsidRPr="001B6259">
        <w:rPr>
          <w:rFonts w:ascii="Times New Roman" w:hAnsi="Times New Roman" w:cs="Times New Roman"/>
        </w:rPr>
        <w:t xml:space="preserve">, 2024 WL 1342659, *10 (E.D. Mich. 2024), citing Jamelia N. Morgan, </w:t>
      </w:r>
      <w:hyperlink r:id="rId11" w:history="1">
        <w:r w:rsidR="0057472B" w:rsidRPr="001B6259">
          <w:rPr>
            <w:rStyle w:val="Hyperlink"/>
            <w:rFonts w:ascii="Times New Roman" w:hAnsi="Times New Roman" w:cs="Times New Roman"/>
            <w:i/>
            <w:iCs/>
          </w:rPr>
          <w:t>The Paradox of Inclusion: Applying Olmstead's Integration Mandate in Prisons</w:t>
        </w:r>
      </w:hyperlink>
      <w:r w:rsidR="0057472B" w:rsidRPr="001B6259">
        <w:rPr>
          <w:rFonts w:ascii="Times New Roman" w:hAnsi="Times New Roman" w:cs="Times New Roman"/>
        </w:rPr>
        <w:t xml:space="preserve">, 27 </w:t>
      </w:r>
      <w:r w:rsidR="005E002A" w:rsidRPr="001B6259">
        <w:rPr>
          <w:rFonts w:ascii="Times New Roman" w:hAnsi="Times New Roman" w:cs="Times New Roman"/>
          <w:smallCaps/>
        </w:rPr>
        <w:t>Geo. J. on Poverty L. &amp; Pol’y</w:t>
      </w:r>
      <w:r w:rsidR="005E002A" w:rsidRPr="001B6259">
        <w:rPr>
          <w:rFonts w:ascii="Times New Roman" w:hAnsi="Times New Roman" w:cs="Times New Roman"/>
        </w:rPr>
        <w:t xml:space="preserve"> </w:t>
      </w:r>
      <w:r w:rsidR="0057472B" w:rsidRPr="001B6259">
        <w:rPr>
          <w:rFonts w:ascii="Times New Roman" w:hAnsi="Times New Roman" w:cs="Times New Roman"/>
        </w:rPr>
        <w:t>305, 310-11 (2020) (</w:t>
      </w:r>
      <w:r w:rsidR="005E002A" w:rsidRPr="001B6259">
        <w:rPr>
          <w:rFonts w:ascii="Times New Roman" w:hAnsi="Times New Roman" w:cs="Times New Roman"/>
        </w:rPr>
        <w:t>“</w:t>
      </w:r>
      <w:r w:rsidR="0057472B" w:rsidRPr="001B6259">
        <w:rPr>
          <w:rFonts w:ascii="Times New Roman" w:hAnsi="Times New Roman" w:cs="Times New Roman"/>
        </w:rPr>
        <w:t xml:space="preserve">[t]he integration mandate also provides a legal basis to challenge the use of solitary confinement as a behavior management tool for people with disabilities in prison.”). </w:t>
      </w:r>
    </w:p>
    <w:p w14:paraId="0A6250FD" w14:textId="2E6A647C" w:rsidR="005F5D7F" w:rsidRPr="001B6259" w:rsidRDefault="007311E2" w:rsidP="001B6259">
      <w:pPr>
        <w:snapToGrid w:val="0"/>
        <w:spacing w:after="0" w:line="480" w:lineRule="auto"/>
        <w:ind w:firstLine="720"/>
        <w:rPr>
          <w:rFonts w:ascii="Times New Roman" w:hAnsi="Times New Roman" w:cs="Times New Roman"/>
        </w:rPr>
      </w:pPr>
      <w:r>
        <w:rPr>
          <w:rFonts w:ascii="Times New Roman" w:hAnsi="Times New Roman" w:cs="Times New Roman"/>
        </w:rPr>
        <w:t xml:space="preserve">Housing generally </w:t>
      </w:r>
      <w:proofErr w:type="gramStart"/>
      <w:r>
        <w:rPr>
          <w:rFonts w:ascii="Times New Roman" w:hAnsi="Times New Roman" w:cs="Times New Roman"/>
        </w:rPr>
        <w:t>implicates</w:t>
      </w:r>
      <w:proofErr w:type="gramEnd"/>
      <w:r>
        <w:rPr>
          <w:rFonts w:ascii="Times New Roman" w:hAnsi="Times New Roman" w:cs="Times New Roman"/>
        </w:rPr>
        <w:t xml:space="preserve"> the ADA for those with developmental disabilities</w:t>
      </w:r>
      <w:r w:rsidR="00182110">
        <w:rPr>
          <w:rFonts w:ascii="Times New Roman" w:hAnsi="Times New Roman" w:cs="Times New Roman"/>
        </w:rPr>
        <w:t xml:space="preserve">. </w:t>
      </w:r>
      <w:r w:rsidR="001B6259" w:rsidRPr="001B6259">
        <w:rPr>
          <w:rFonts w:ascii="Times New Roman" w:hAnsi="Times New Roman" w:cs="Times New Roman"/>
          <w:i/>
          <w:iCs/>
        </w:rPr>
        <w:t>See e.g.</w:t>
      </w:r>
      <w:r w:rsidR="001B6259">
        <w:rPr>
          <w:rFonts w:ascii="Times New Roman" w:hAnsi="Times New Roman" w:cs="Times New Roman"/>
        </w:rPr>
        <w:t xml:space="preserve">, </w:t>
      </w:r>
      <w:r w:rsidR="00497C0C" w:rsidRPr="001B6259">
        <w:rPr>
          <w:rFonts w:ascii="Times New Roman" w:hAnsi="Times New Roman" w:cs="Times New Roman"/>
          <w:i/>
          <w:iCs/>
        </w:rPr>
        <w:t>Clark v. California</w:t>
      </w:r>
      <w:r w:rsidR="00497C0C" w:rsidRPr="001B6259">
        <w:rPr>
          <w:rFonts w:ascii="Times New Roman" w:hAnsi="Times New Roman" w:cs="Times New Roman"/>
        </w:rPr>
        <w:t xml:space="preserve">, 739 F. Supp. 2d 1168, 1181 (N.D. Cal. 2010) (holding that, under the ADA, a prison must take extra caution before </w:t>
      </w:r>
      <w:r w:rsidR="00DE5DF0" w:rsidRPr="001B6259">
        <w:rPr>
          <w:rFonts w:ascii="Times New Roman" w:hAnsi="Times New Roman" w:cs="Times New Roman"/>
        </w:rPr>
        <w:t>housing a prisoner with a developmental disability with someone with a history of predatory behavior)</w:t>
      </w:r>
      <w:r w:rsidR="001B6259">
        <w:rPr>
          <w:rFonts w:ascii="Times New Roman" w:hAnsi="Times New Roman" w:cs="Times New Roman"/>
        </w:rPr>
        <w:t xml:space="preserve">; </w:t>
      </w:r>
      <w:r w:rsidR="001A409E" w:rsidRPr="001B6259">
        <w:rPr>
          <w:rFonts w:ascii="Times New Roman" w:hAnsi="Times New Roman" w:cs="Times New Roman"/>
          <w:i/>
          <w:iCs/>
        </w:rPr>
        <w:t>Corbin v. Indiana</w:t>
      </w:r>
      <w:r w:rsidR="001A409E" w:rsidRPr="001B6259">
        <w:rPr>
          <w:rFonts w:ascii="Times New Roman" w:hAnsi="Times New Roman" w:cs="Times New Roman"/>
        </w:rPr>
        <w:t>, No. 3:16-</w:t>
      </w:r>
      <w:r w:rsidR="00182110">
        <w:rPr>
          <w:rFonts w:ascii="Times New Roman" w:hAnsi="Times New Roman" w:cs="Times New Roman"/>
        </w:rPr>
        <w:t>cv</w:t>
      </w:r>
      <w:r w:rsidR="001A409E" w:rsidRPr="001B6259">
        <w:rPr>
          <w:rFonts w:ascii="Times New Roman" w:hAnsi="Times New Roman" w:cs="Times New Roman"/>
        </w:rPr>
        <w:t>-602</w:t>
      </w:r>
      <w:r w:rsidR="00182110">
        <w:rPr>
          <w:rFonts w:ascii="Times New Roman" w:hAnsi="Times New Roman" w:cs="Times New Roman"/>
        </w:rPr>
        <w:t xml:space="preserve"> </w:t>
      </w:r>
      <w:r w:rsidR="001A409E" w:rsidRPr="001B6259">
        <w:rPr>
          <w:rFonts w:ascii="Times New Roman" w:hAnsi="Times New Roman" w:cs="Times New Roman"/>
        </w:rPr>
        <w:t xml:space="preserve">PPS/MGG, 2018 WL 1920711, at *4 (N.D. Ind. Apr. 23, 2018) </w:t>
      </w:r>
      <w:r w:rsidR="0017761C" w:rsidRPr="001B6259">
        <w:rPr>
          <w:rFonts w:ascii="Times New Roman" w:hAnsi="Times New Roman" w:cs="Times New Roman"/>
        </w:rPr>
        <w:t xml:space="preserve">(denying motion to dismiss where it was </w:t>
      </w:r>
      <w:r w:rsidR="0017761C" w:rsidRPr="001B6259">
        <w:rPr>
          <w:rFonts w:ascii="Times New Roman" w:hAnsi="Times New Roman" w:cs="Times New Roman"/>
        </w:rPr>
        <w:lastRenderedPageBreak/>
        <w:t>plausible to infer the plaintiff was placed in segregated housing because of his disability, and that as a result of segregation, he was denied access to mental health services and care</w:t>
      </w:r>
      <w:r w:rsidR="00182110">
        <w:rPr>
          <w:rFonts w:ascii="Times New Roman" w:hAnsi="Times New Roman" w:cs="Times New Roman"/>
        </w:rPr>
        <w:t>.</w:t>
      </w:r>
      <w:r w:rsidR="00EA5610">
        <w:rPr>
          <w:rFonts w:ascii="Times New Roman" w:hAnsi="Times New Roman" w:cs="Times New Roman"/>
        </w:rPr>
        <w:t>).</w:t>
      </w:r>
    </w:p>
    <w:p w14:paraId="589158B8" w14:textId="7005C63D" w:rsidR="005F5D7F" w:rsidRPr="001B6259" w:rsidRDefault="001B6259" w:rsidP="00182110">
      <w:pPr>
        <w:snapToGrid w:val="0"/>
        <w:spacing w:after="0" w:line="480" w:lineRule="auto"/>
        <w:ind w:firstLine="720"/>
        <w:rPr>
          <w:rFonts w:ascii="Times New Roman" w:hAnsi="Times New Roman" w:cs="Times New Roman"/>
        </w:rPr>
      </w:pPr>
      <w:r>
        <w:rPr>
          <w:rFonts w:ascii="Times New Roman" w:hAnsi="Times New Roman" w:cs="Times New Roman"/>
        </w:rPr>
        <w:t xml:space="preserve">The ADA </w:t>
      </w:r>
      <w:r w:rsidR="000A0C4F">
        <w:rPr>
          <w:rFonts w:ascii="Times New Roman" w:hAnsi="Times New Roman" w:cs="Times New Roman"/>
        </w:rPr>
        <w:t xml:space="preserve">protects inmates with intellectual disabilities against unfair jail disciplinary schemes. </w:t>
      </w:r>
      <w:r w:rsidR="00497C0C" w:rsidRPr="001B6259">
        <w:rPr>
          <w:rFonts w:ascii="Times New Roman" w:hAnsi="Times New Roman" w:cs="Times New Roman"/>
        </w:rPr>
        <w:t xml:space="preserve">“The ADA also requires that prison staff try to counsel [prisoners with intellectual disabilities], rather than subjecting them to the disciplinary process, when they break prison rules that they do not understand.” </w:t>
      </w:r>
      <w:r w:rsidR="00122E22" w:rsidRPr="001B6259">
        <w:rPr>
          <w:rFonts w:ascii="Times New Roman" w:hAnsi="Times New Roman" w:cs="Times New Roman"/>
          <w:i/>
          <w:iCs/>
        </w:rPr>
        <w:t>Clark v. California</w:t>
      </w:r>
      <w:r w:rsidR="00122E22" w:rsidRPr="001B6259">
        <w:rPr>
          <w:rFonts w:ascii="Times New Roman" w:hAnsi="Times New Roman" w:cs="Times New Roman"/>
        </w:rPr>
        <w:t>, 739 F. Supp. 2d 1168, 1179 (N.D. Cal. 2010)</w:t>
      </w:r>
      <w:r w:rsidR="00497C0C" w:rsidRPr="001B6259">
        <w:rPr>
          <w:rFonts w:ascii="Times New Roman" w:hAnsi="Times New Roman" w:cs="Times New Roman"/>
        </w:rPr>
        <w:t xml:space="preserve"> (also holding that program modifications for prisoners with intellectual disabilities should enable the prison to effectively communicate with such prisoners as part of the disciplinary process)</w:t>
      </w:r>
      <w:r w:rsidR="003E43DF">
        <w:rPr>
          <w:rFonts w:ascii="Times New Roman" w:hAnsi="Times New Roman" w:cs="Times New Roman"/>
        </w:rPr>
        <w:t xml:space="preserve">. </w:t>
      </w:r>
      <w:r w:rsidR="003E43DF" w:rsidRPr="003E43DF">
        <w:rPr>
          <w:rFonts w:ascii="Times New Roman" w:hAnsi="Times New Roman" w:cs="Times New Roman"/>
          <w:i/>
          <w:iCs/>
        </w:rPr>
        <w:t>S</w:t>
      </w:r>
      <w:r w:rsidR="00EF2451" w:rsidRPr="001B6259">
        <w:rPr>
          <w:rFonts w:ascii="Times New Roman" w:hAnsi="Times New Roman" w:cs="Times New Roman"/>
          <w:i/>
          <w:iCs/>
        </w:rPr>
        <w:t>ee also Lewis v. Cain</w:t>
      </w:r>
      <w:r w:rsidR="00EF2451" w:rsidRPr="001B6259">
        <w:rPr>
          <w:rFonts w:ascii="Times New Roman" w:hAnsi="Times New Roman" w:cs="Times New Roman"/>
        </w:rPr>
        <w:t>, 701 F. Supp. 3d 361</w:t>
      </w:r>
      <w:r w:rsidR="00182110">
        <w:rPr>
          <w:rFonts w:ascii="Times New Roman" w:hAnsi="Times New Roman" w:cs="Times New Roman"/>
        </w:rPr>
        <w:t>,</w:t>
      </w:r>
      <w:r w:rsidR="000A0C4F">
        <w:rPr>
          <w:rFonts w:ascii="Times New Roman" w:hAnsi="Times New Roman" w:cs="Times New Roman"/>
        </w:rPr>
        <w:t xml:space="preserve"> </w:t>
      </w:r>
      <w:r w:rsidR="00182110">
        <w:rPr>
          <w:rFonts w:ascii="Times New Roman" w:hAnsi="Times New Roman" w:cs="Times New Roman"/>
        </w:rPr>
        <w:t>439</w:t>
      </w:r>
      <w:r w:rsidR="00EF2451" w:rsidRPr="001B6259">
        <w:rPr>
          <w:rFonts w:ascii="Times New Roman" w:hAnsi="Times New Roman" w:cs="Times New Roman"/>
        </w:rPr>
        <w:t xml:space="preserve"> (M.D. La. 2023)</w:t>
      </w:r>
      <w:r w:rsidR="005E002A" w:rsidRPr="001B6259">
        <w:rPr>
          <w:rFonts w:ascii="Times New Roman" w:hAnsi="Times New Roman" w:cs="Times New Roman"/>
        </w:rPr>
        <w:t xml:space="preserve"> (</w:t>
      </w:r>
      <w:r w:rsidR="00EF2451" w:rsidRPr="001B6259">
        <w:rPr>
          <w:rFonts w:ascii="Times New Roman" w:hAnsi="Times New Roman" w:cs="Times New Roman"/>
        </w:rPr>
        <w:t xml:space="preserve">“A failure to provide a reasonable accommodation can occur where a correctional officer could have used less force or no force during the performance of his or her penological duties with respect to a disabled person. A failure to provide a reasonable accommodation, or discrimination by reason of disability, constitutes a violation of the ADA.” (quoting </w:t>
      </w:r>
      <w:r w:rsidR="00EF2451" w:rsidRPr="001B6259">
        <w:rPr>
          <w:rFonts w:ascii="Times New Roman" w:hAnsi="Times New Roman" w:cs="Times New Roman"/>
          <w:i/>
          <w:iCs/>
        </w:rPr>
        <w:t>Armstrong v. Newsom</w:t>
      </w:r>
      <w:r w:rsidR="00EF2451" w:rsidRPr="001B6259">
        <w:rPr>
          <w:rFonts w:ascii="Times New Roman" w:hAnsi="Times New Roman" w:cs="Times New Roman"/>
        </w:rPr>
        <w:t>, No. 94-cv-02307 CW, 2021 WL 933106, at *3 (N.D. Cal. Mar. 11, 2021)</w:t>
      </w:r>
      <w:r w:rsidR="005E002A" w:rsidRPr="001B6259">
        <w:rPr>
          <w:rFonts w:ascii="Times New Roman" w:hAnsi="Times New Roman" w:cs="Times New Roman"/>
        </w:rPr>
        <w:t>)</w:t>
      </w:r>
      <w:r w:rsidR="00EF2451" w:rsidRPr="001B6259">
        <w:rPr>
          <w:rFonts w:ascii="Times New Roman" w:hAnsi="Times New Roman" w:cs="Times New Roman"/>
        </w:rPr>
        <w:t xml:space="preserve">). </w:t>
      </w:r>
    </w:p>
    <w:p w14:paraId="1371FE4A" w14:textId="4065EE62" w:rsidR="005460C8" w:rsidRPr="005E2BEB" w:rsidRDefault="00B116E6" w:rsidP="00EB1997">
      <w:pPr>
        <w:snapToGrid w:val="0"/>
        <w:spacing w:after="0" w:line="480" w:lineRule="auto"/>
        <w:rPr>
          <w:rFonts w:ascii="Times New Roman" w:hAnsi="Times New Roman" w:cs="Times New Roman"/>
          <w:i/>
          <w:iCs/>
          <w:u w:val="single"/>
        </w:rPr>
      </w:pPr>
      <w:r>
        <w:rPr>
          <w:rFonts w:ascii="Times New Roman" w:hAnsi="Times New Roman" w:cs="Times New Roman"/>
          <w:i/>
          <w:iCs/>
          <w:u w:val="single"/>
        </w:rPr>
        <w:t>Substance Use Disorder accommodations</w:t>
      </w:r>
      <w:r w:rsidR="005460C8" w:rsidRPr="005E2BEB">
        <w:rPr>
          <w:rFonts w:ascii="Times New Roman" w:hAnsi="Times New Roman" w:cs="Times New Roman"/>
          <w:i/>
          <w:iCs/>
          <w:u w:val="single"/>
        </w:rPr>
        <w:t xml:space="preserve"> (suboxone/methadone): </w:t>
      </w:r>
    </w:p>
    <w:p w14:paraId="4E564B86" w14:textId="4375C374" w:rsidR="00492FF5" w:rsidRPr="003E43DF" w:rsidRDefault="003E43DF" w:rsidP="000A0C4F">
      <w:pPr>
        <w:snapToGrid w:val="0"/>
        <w:spacing w:after="0" w:line="480" w:lineRule="auto"/>
        <w:ind w:firstLine="720"/>
        <w:rPr>
          <w:rFonts w:ascii="Times New Roman" w:hAnsi="Times New Roman" w:cs="Times New Roman"/>
        </w:rPr>
      </w:pPr>
      <w:r>
        <w:rPr>
          <w:rFonts w:ascii="Times New Roman" w:hAnsi="Times New Roman" w:cs="Times New Roman"/>
        </w:rPr>
        <w:t xml:space="preserve">Substance use disorder also falls under the ADA, and a denial of access to drug counseling and treatment can be an actionable violation. </w:t>
      </w:r>
      <w:r w:rsidR="005E3290" w:rsidRPr="003E43DF">
        <w:rPr>
          <w:rFonts w:ascii="Times New Roman" w:hAnsi="Times New Roman" w:cs="Times New Roman"/>
        </w:rPr>
        <w:t>“</w:t>
      </w:r>
      <w:r w:rsidR="00492FF5" w:rsidRPr="003E43DF">
        <w:rPr>
          <w:rFonts w:ascii="Times New Roman" w:hAnsi="Times New Roman" w:cs="Times New Roman"/>
        </w:rPr>
        <w:t xml:space="preserve">The ADA defines a </w:t>
      </w:r>
      <w:r w:rsidR="005E3290" w:rsidRPr="003E43DF">
        <w:rPr>
          <w:rFonts w:ascii="Times New Roman" w:hAnsi="Times New Roman" w:cs="Times New Roman"/>
        </w:rPr>
        <w:t>‘</w:t>
      </w:r>
      <w:r w:rsidR="00492FF5" w:rsidRPr="003E43DF">
        <w:rPr>
          <w:rFonts w:ascii="Times New Roman" w:hAnsi="Times New Roman" w:cs="Times New Roman"/>
        </w:rPr>
        <w:t>disability</w:t>
      </w:r>
      <w:r w:rsidR="005E3290" w:rsidRPr="003E43DF">
        <w:rPr>
          <w:rFonts w:ascii="Times New Roman" w:hAnsi="Times New Roman" w:cs="Times New Roman"/>
        </w:rPr>
        <w:t>’</w:t>
      </w:r>
      <w:r w:rsidR="00492FF5" w:rsidRPr="003E43DF">
        <w:rPr>
          <w:rFonts w:ascii="Times New Roman" w:hAnsi="Times New Roman" w:cs="Times New Roman"/>
        </w:rPr>
        <w:t xml:space="preserve"> as a </w:t>
      </w:r>
      <w:r w:rsidR="005E3290" w:rsidRPr="003E43DF">
        <w:rPr>
          <w:rFonts w:ascii="Times New Roman" w:hAnsi="Times New Roman" w:cs="Times New Roman"/>
        </w:rPr>
        <w:t>‘</w:t>
      </w:r>
      <w:r w:rsidR="00492FF5" w:rsidRPr="003E43DF">
        <w:rPr>
          <w:rFonts w:ascii="Times New Roman" w:hAnsi="Times New Roman" w:cs="Times New Roman"/>
        </w:rPr>
        <w:t>physical or mental impairment that substantially limits one or more major life activities,”</w:t>
      </w:r>
      <w:r w:rsidR="005E3290" w:rsidRPr="003E43DF">
        <w:rPr>
          <w:rFonts w:ascii="Times New Roman" w:hAnsi="Times New Roman" w:cs="Times New Roman"/>
        </w:rPr>
        <w:t>’</w:t>
      </w:r>
      <w:r w:rsidR="001B6259" w:rsidRPr="003E43DF">
        <w:rPr>
          <w:rFonts w:ascii="Times New Roman" w:hAnsi="Times New Roman" w:cs="Times New Roman"/>
        </w:rPr>
        <w:t xml:space="preserve"> </w:t>
      </w:r>
      <w:r w:rsidR="00492FF5" w:rsidRPr="003E43DF">
        <w:rPr>
          <w:rFonts w:ascii="Times New Roman" w:hAnsi="Times New Roman" w:cs="Times New Roman"/>
        </w:rPr>
        <w:t xml:space="preserve">and the ADA's implementing regulations explicitly state that </w:t>
      </w:r>
      <w:r w:rsidR="005E3290" w:rsidRPr="003E43DF">
        <w:rPr>
          <w:rFonts w:ascii="Times New Roman" w:hAnsi="Times New Roman" w:cs="Times New Roman"/>
        </w:rPr>
        <w:t>‘</w:t>
      </w:r>
      <w:r w:rsidR="00492FF5" w:rsidRPr="003E43DF">
        <w:rPr>
          <w:rFonts w:ascii="Times New Roman" w:hAnsi="Times New Roman" w:cs="Times New Roman"/>
        </w:rPr>
        <w:t>drug addiction</w:t>
      </w:r>
      <w:r w:rsidR="005E3290" w:rsidRPr="003E43DF">
        <w:rPr>
          <w:rFonts w:ascii="Times New Roman" w:hAnsi="Times New Roman" w:cs="Times New Roman"/>
        </w:rPr>
        <w:t>’</w:t>
      </w:r>
      <w:r w:rsidR="00492FF5" w:rsidRPr="003E43DF">
        <w:rPr>
          <w:rFonts w:ascii="Times New Roman" w:hAnsi="Times New Roman" w:cs="Times New Roman"/>
        </w:rPr>
        <w:t xml:space="preserve"> constitutes a physical or mental impairment. 42 U.S.C. § 12102; 28 C.F.R. § 35.108(b)(2).” </w:t>
      </w:r>
      <w:r w:rsidR="00122E22" w:rsidRPr="003E43DF">
        <w:rPr>
          <w:rFonts w:ascii="Times New Roman" w:hAnsi="Times New Roman" w:cs="Times New Roman"/>
          <w:i/>
          <w:iCs/>
        </w:rPr>
        <w:t>Strickland v. Delaware Cnty</w:t>
      </w:r>
      <w:r w:rsidR="00122E22" w:rsidRPr="003E43DF">
        <w:rPr>
          <w:rFonts w:ascii="Times New Roman" w:hAnsi="Times New Roman" w:cs="Times New Roman"/>
        </w:rPr>
        <w:t>., No. CV 21-4141, 2022 WL 1157485 (E.D. Pa. Apr. 19, 2022)</w:t>
      </w:r>
      <w:r>
        <w:rPr>
          <w:rFonts w:ascii="Times New Roman" w:hAnsi="Times New Roman" w:cs="Times New Roman"/>
          <w:i/>
          <w:iCs/>
        </w:rPr>
        <w:t>; s</w:t>
      </w:r>
      <w:r w:rsidRPr="003E43DF">
        <w:rPr>
          <w:rFonts w:ascii="Times New Roman" w:hAnsi="Times New Roman" w:cs="Times New Roman"/>
          <w:i/>
          <w:iCs/>
        </w:rPr>
        <w:t>ee</w:t>
      </w:r>
      <w:r>
        <w:rPr>
          <w:rFonts w:ascii="Times New Roman" w:hAnsi="Times New Roman" w:cs="Times New Roman"/>
        </w:rPr>
        <w:t xml:space="preserve"> </w:t>
      </w:r>
      <w:r>
        <w:rPr>
          <w:rFonts w:ascii="Times New Roman" w:hAnsi="Times New Roman" w:cs="Times New Roman"/>
          <w:i/>
          <w:iCs/>
        </w:rPr>
        <w:t xml:space="preserve">also </w:t>
      </w:r>
      <w:r w:rsidR="0057472B" w:rsidRPr="003E43DF">
        <w:rPr>
          <w:rFonts w:ascii="Times New Roman" w:hAnsi="Times New Roman" w:cs="Times New Roman"/>
          <w:i/>
          <w:iCs/>
        </w:rPr>
        <w:t>Furgess v. Pennsylvania Dep't of Corr.</w:t>
      </w:r>
      <w:r w:rsidR="0057472B" w:rsidRPr="003E43DF">
        <w:rPr>
          <w:rFonts w:ascii="Times New Roman" w:hAnsi="Times New Roman" w:cs="Times New Roman"/>
        </w:rPr>
        <w:t xml:space="preserve">, 933 F.3d 285, 290 (3d Cir. 2019) </w:t>
      </w:r>
      <w:r w:rsidR="008F18DD" w:rsidRPr="003E43DF">
        <w:rPr>
          <w:rFonts w:ascii="Times New Roman" w:hAnsi="Times New Roman" w:cs="Times New Roman"/>
        </w:rPr>
        <w:t xml:space="preserve">(“[T]he Supreme Court has stated that a prison's refusal to accommodate inmates’ disabilities ‘in such fundamentals as mobility, </w:t>
      </w:r>
      <w:r w:rsidR="008F18DD" w:rsidRPr="003E43DF">
        <w:rPr>
          <w:rFonts w:ascii="Times New Roman" w:hAnsi="Times New Roman" w:cs="Times New Roman"/>
        </w:rPr>
        <w:lastRenderedPageBreak/>
        <w:t>hygiene, medical care, and virtually all other prison programs’ constitutes a denial of the benefits of a prison's services, programs, or activities</w:t>
      </w:r>
      <w:r w:rsidR="00196EE9" w:rsidRPr="003E43DF">
        <w:rPr>
          <w:rFonts w:ascii="Times New Roman" w:hAnsi="Times New Roman" w:cs="Times New Roman"/>
        </w:rPr>
        <w:t xml:space="preserve"> . . .</w:t>
      </w:r>
      <w:r w:rsidR="008F18DD" w:rsidRPr="003E43DF">
        <w:rPr>
          <w:rFonts w:ascii="Times New Roman" w:hAnsi="Times New Roman" w:cs="Times New Roman"/>
        </w:rPr>
        <w:t xml:space="preserve">” (citing </w:t>
      </w:r>
      <w:r w:rsidR="008F18DD" w:rsidRPr="003E43DF">
        <w:rPr>
          <w:rFonts w:ascii="Times New Roman" w:hAnsi="Times New Roman" w:cs="Times New Roman"/>
          <w:i/>
          <w:iCs/>
        </w:rPr>
        <w:t>United States v. Georgia</w:t>
      </w:r>
      <w:r w:rsidR="008F18DD" w:rsidRPr="003E43DF">
        <w:rPr>
          <w:rFonts w:ascii="Times New Roman" w:hAnsi="Times New Roman" w:cs="Times New Roman"/>
        </w:rPr>
        <w:t>, 546 U.S. 151, 157 (2006))).</w:t>
      </w:r>
      <w:r w:rsidRPr="003E43DF">
        <w:rPr>
          <w:rFonts w:ascii="Times New Roman" w:hAnsi="Times New Roman" w:cs="Times New Roman"/>
        </w:rPr>
        <w:t xml:space="preserve"> </w:t>
      </w:r>
      <w:r w:rsidR="0088605D" w:rsidRPr="003E43DF">
        <w:rPr>
          <w:rFonts w:ascii="Times New Roman" w:hAnsi="Times New Roman" w:cs="Times New Roman"/>
          <w:i/>
          <w:iCs/>
        </w:rPr>
        <w:t>See</w:t>
      </w:r>
      <w:r w:rsidR="007E46C5" w:rsidRPr="003E43DF">
        <w:rPr>
          <w:rFonts w:ascii="Times New Roman" w:hAnsi="Times New Roman" w:cs="Times New Roman"/>
          <w:i/>
          <w:iCs/>
        </w:rPr>
        <w:t xml:space="preserve"> </w:t>
      </w:r>
      <w:r>
        <w:rPr>
          <w:rFonts w:ascii="Times New Roman" w:hAnsi="Times New Roman" w:cs="Times New Roman"/>
          <w:i/>
          <w:iCs/>
        </w:rPr>
        <w:t>a</w:t>
      </w:r>
      <w:r w:rsidR="007E46C5" w:rsidRPr="003E43DF">
        <w:rPr>
          <w:rFonts w:ascii="Times New Roman" w:hAnsi="Times New Roman" w:cs="Times New Roman"/>
          <w:i/>
          <w:iCs/>
        </w:rPr>
        <w:t>lso</w:t>
      </w:r>
      <w:r w:rsidR="0088605D" w:rsidRPr="003E43DF">
        <w:rPr>
          <w:rFonts w:ascii="Times New Roman" w:hAnsi="Times New Roman" w:cs="Times New Roman"/>
        </w:rPr>
        <w:t xml:space="preserve"> United States Justice Department, </w:t>
      </w:r>
      <w:hyperlink r:id="rId12" w:history="1">
        <w:r w:rsidR="0088605D" w:rsidRPr="003E43DF">
          <w:rPr>
            <w:rStyle w:val="Hyperlink"/>
            <w:rFonts w:ascii="Times New Roman" w:hAnsi="Times New Roman" w:cs="Times New Roman"/>
            <w:i/>
            <w:iCs/>
          </w:rPr>
          <w:t>The Americans with Disabilities Act and the Opioid Crisis: Combating Discrimination Against People in Treatment or Recovery</w:t>
        </w:r>
      </w:hyperlink>
      <w:r w:rsidR="0088605D" w:rsidRPr="003E43DF">
        <w:rPr>
          <w:rFonts w:ascii="Times New Roman" w:hAnsi="Times New Roman" w:cs="Times New Roman"/>
          <w:i/>
          <w:iCs/>
        </w:rPr>
        <w:t xml:space="preserve"> </w:t>
      </w:r>
      <w:r w:rsidR="0088605D" w:rsidRPr="003E43DF">
        <w:rPr>
          <w:rFonts w:ascii="Times New Roman" w:hAnsi="Times New Roman" w:cs="Times New Roman"/>
        </w:rPr>
        <w:t>(April 5, 2022)</w:t>
      </w:r>
      <w:r w:rsidR="00B116E6" w:rsidRPr="003E43DF">
        <w:rPr>
          <w:rFonts w:ascii="Times New Roman" w:hAnsi="Times New Roman" w:cs="Times New Roman"/>
        </w:rPr>
        <w:t xml:space="preserve"> (“The ADA also protects individuals who are in recovery, but who would be limited in a major life activity in the absence of treatment and/or services to support recovery.”)</w:t>
      </w:r>
      <w:r w:rsidR="0088605D" w:rsidRPr="003E43DF">
        <w:rPr>
          <w:rFonts w:ascii="Times New Roman" w:hAnsi="Times New Roman" w:cs="Times New Roman"/>
        </w:rPr>
        <w:t xml:space="preserve">. </w:t>
      </w:r>
    </w:p>
    <w:p w14:paraId="53CED411" w14:textId="6C1E5357" w:rsidR="005460C8" w:rsidRPr="005E2BEB" w:rsidRDefault="005460C8" w:rsidP="00EB1997">
      <w:pPr>
        <w:snapToGrid w:val="0"/>
        <w:spacing w:after="0" w:line="480" w:lineRule="auto"/>
        <w:rPr>
          <w:rFonts w:ascii="Times New Roman" w:hAnsi="Times New Roman" w:cs="Times New Roman"/>
          <w:i/>
          <w:iCs/>
          <w:u w:val="single"/>
        </w:rPr>
      </w:pPr>
      <w:r w:rsidRPr="005E2BEB">
        <w:rPr>
          <w:rFonts w:ascii="Times New Roman" w:hAnsi="Times New Roman" w:cs="Times New Roman"/>
          <w:i/>
          <w:iCs/>
          <w:u w:val="single"/>
        </w:rPr>
        <w:t xml:space="preserve">Physical </w:t>
      </w:r>
      <w:r w:rsidR="00B116E6">
        <w:rPr>
          <w:rFonts w:ascii="Times New Roman" w:hAnsi="Times New Roman" w:cs="Times New Roman"/>
          <w:i/>
          <w:iCs/>
          <w:u w:val="single"/>
        </w:rPr>
        <w:t>disability accommodations</w:t>
      </w:r>
      <w:r w:rsidRPr="005E2BEB">
        <w:rPr>
          <w:rFonts w:ascii="Times New Roman" w:hAnsi="Times New Roman" w:cs="Times New Roman"/>
          <w:i/>
          <w:iCs/>
          <w:u w:val="single"/>
        </w:rPr>
        <w:t xml:space="preserve">: </w:t>
      </w:r>
    </w:p>
    <w:p w14:paraId="64FF5D82" w14:textId="17D814DB" w:rsidR="003E43DF" w:rsidRDefault="008351C6" w:rsidP="003E43DF">
      <w:pPr>
        <w:snapToGrid w:val="0"/>
        <w:spacing w:after="0" w:line="480" w:lineRule="auto"/>
        <w:ind w:firstLine="720"/>
        <w:rPr>
          <w:rFonts w:ascii="Times New Roman" w:hAnsi="Times New Roman" w:cs="Times New Roman"/>
        </w:rPr>
      </w:pPr>
      <w:r w:rsidRPr="003E43DF">
        <w:rPr>
          <w:rFonts w:ascii="Times New Roman" w:hAnsi="Times New Roman" w:cs="Times New Roman"/>
        </w:rPr>
        <w:t>A failure to provide w</w:t>
      </w:r>
      <w:r w:rsidR="00B116E6" w:rsidRPr="003E43DF">
        <w:rPr>
          <w:rFonts w:ascii="Times New Roman" w:hAnsi="Times New Roman" w:cs="Times New Roman"/>
        </w:rPr>
        <w:t>heelchair</w:t>
      </w:r>
      <w:r w:rsidRPr="003E43DF">
        <w:rPr>
          <w:rFonts w:ascii="Times New Roman" w:hAnsi="Times New Roman" w:cs="Times New Roman"/>
        </w:rPr>
        <w:t xml:space="preserve">-accessible facilities – and access to programming for an incarcerated wheelchair user – can constitute a violation of Title II of the ADA. </w:t>
      </w:r>
      <w:r w:rsidR="00654F45" w:rsidRPr="003E43DF">
        <w:rPr>
          <w:rFonts w:ascii="Times New Roman" w:hAnsi="Times New Roman" w:cs="Times New Roman"/>
        </w:rPr>
        <w:t>Where requests for “a wheelchair-accessible cell or shower, or, in the alternative, placement in [a] Unit for the Physically Disabled” are denied,</w:t>
      </w:r>
      <w:r w:rsidR="00991DBC">
        <w:rPr>
          <w:rFonts w:ascii="Times New Roman" w:hAnsi="Times New Roman" w:cs="Times New Roman"/>
        </w:rPr>
        <w:t xml:space="preserve"> </w:t>
      </w:r>
      <w:r w:rsidR="00654F45" w:rsidRPr="003E43DF">
        <w:rPr>
          <w:rFonts w:ascii="Times New Roman" w:hAnsi="Times New Roman" w:cs="Times New Roman"/>
        </w:rPr>
        <w:t>“</w:t>
      </w:r>
      <w:proofErr w:type="gramStart"/>
      <w:r w:rsidR="00654F45" w:rsidRPr="003E43DF">
        <w:rPr>
          <w:rFonts w:ascii="Times New Roman" w:hAnsi="Times New Roman" w:cs="Times New Roman"/>
        </w:rPr>
        <w:t>this amounts</w:t>
      </w:r>
      <w:proofErr w:type="gramEnd"/>
      <w:r w:rsidR="00654F45" w:rsidRPr="003E43DF">
        <w:rPr>
          <w:rFonts w:ascii="Times New Roman" w:hAnsi="Times New Roman" w:cs="Times New Roman"/>
        </w:rPr>
        <w:t xml:space="preserve"> to exclusion from participation in services of a public entity by reason of disability.” </w:t>
      </w:r>
      <w:r w:rsidR="00654F45" w:rsidRPr="003E43DF">
        <w:rPr>
          <w:rFonts w:ascii="Times New Roman" w:hAnsi="Times New Roman" w:cs="Times New Roman"/>
          <w:i/>
          <w:iCs/>
        </w:rPr>
        <w:t>Alster v. Goord</w:t>
      </w:r>
      <w:r w:rsidR="00654F45" w:rsidRPr="003E43DF">
        <w:rPr>
          <w:rFonts w:ascii="Times New Roman" w:hAnsi="Times New Roman" w:cs="Times New Roman"/>
        </w:rPr>
        <w:t>, 745 F. Supp. 2d 317</w:t>
      </w:r>
      <w:r w:rsidR="00B116E6" w:rsidRPr="003E43DF">
        <w:rPr>
          <w:rFonts w:ascii="Times New Roman" w:hAnsi="Times New Roman" w:cs="Times New Roman"/>
        </w:rPr>
        <w:t>, 338</w:t>
      </w:r>
      <w:r w:rsidR="00654F45" w:rsidRPr="003E43DF">
        <w:rPr>
          <w:rFonts w:ascii="Times New Roman" w:hAnsi="Times New Roman" w:cs="Times New Roman"/>
        </w:rPr>
        <w:t xml:space="preserve"> (S.D.N.Y. 2010) (citing 42 U.S.C. § 12132</w:t>
      </w:r>
      <w:r w:rsidRPr="003E43DF">
        <w:rPr>
          <w:rFonts w:ascii="Times New Roman" w:hAnsi="Times New Roman" w:cs="Times New Roman"/>
        </w:rPr>
        <w:t>)</w:t>
      </w:r>
      <w:r w:rsidR="00654F45" w:rsidRPr="003E43DF">
        <w:rPr>
          <w:rFonts w:ascii="Times New Roman" w:hAnsi="Times New Roman" w:cs="Times New Roman"/>
        </w:rPr>
        <w:t xml:space="preserve">; </w:t>
      </w:r>
      <w:r w:rsidR="00654F45" w:rsidRPr="003E43DF">
        <w:rPr>
          <w:rFonts w:ascii="Times New Roman" w:hAnsi="Times New Roman" w:cs="Times New Roman"/>
          <w:i/>
          <w:iCs/>
        </w:rPr>
        <w:t>Carrasquillo v. City of N.Y.</w:t>
      </w:r>
      <w:r w:rsidR="00654F45" w:rsidRPr="003E43DF">
        <w:rPr>
          <w:rFonts w:ascii="Times New Roman" w:hAnsi="Times New Roman" w:cs="Times New Roman"/>
        </w:rPr>
        <w:t>, 324 F.Supp.2d 428, 443 (S.D.N.Y.</w:t>
      </w:r>
      <w:r w:rsidRPr="003E43DF">
        <w:rPr>
          <w:rFonts w:ascii="Times New Roman" w:hAnsi="Times New Roman" w:cs="Times New Roman"/>
        </w:rPr>
        <w:t xml:space="preserve"> </w:t>
      </w:r>
      <w:r w:rsidR="00654F45" w:rsidRPr="003E43DF">
        <w:rPr>
          <w:rFonts w:ascii="Times New Roman" w:hAnsi="Times New Roman" w:cs="Times New Roman"/>
        </w:rPr>
        <w:t>2004).</w:t>
      </w:r>
      <w:r w:rsidRPr="003E43DF">
        <w:rPr>
          <w:rFonts w:ascii="Times New Roman" w:hAnsi="Times New Roman" w:cs="Times New Roman"/>
        </w:rPr>
        <w:t xml:space="preserve"> </w:t>
      </w:r>
    </w:p>
    <w:p w14:paraId="6AFAD70F" w14:textId="57A4D59F" w:rsidR="003E43DF" w:rsidRDefault="008351C6" w:rsidP="003E43DF">
      <w:pPr>
        <w:snapToGrid w:val="0"/>
        <w:spacing w:after="0" w:line="480" w:lineRule="auto"/>
        <w:ind w:firstLine="720"/>
        <w:rPr>
          <w:rFonts w:ascii="Times New Roman" w:hAnsi="Times New Roman" w:cs="Times New Roman"/>
        </w:rPr>
      </w:pPr>
      <w:r w:rsidRPr="003E43DF">
        <w:rPr>
          <w:rFonts w:ascii="Times New Roman" w:hAnsi="Times New Roman" w:cs="Times New Roman"/>
        </w:rPr>
        <w:t>Denial of a</w:t>
      </w:r>
      <w:r w:rsidR="001A409E" w:rsidRPr="003E43DF">
        <w:rPr>
          <w:rFonts w:ascii="Times New Roman" w:hAnsi="Times New Roman" w:cs="Times New Roman"/>
        </w:rPr>
        <w:t xml:space="preserve">ccess to outside medical attention </w:t>
      </w:r>
      <w:r w:rsidRPr="003E43DF">
        <w:rPr>
          <w:rFonts w:ascii="Times New Roman" w:hAnsi="Times New Roman" w:cs="Times New Roman"/>
        </w:rPr>
        <w:t xml:space="preserve">can also constitute a violation of Title II of the ADA. </w:t>
      </w:r>
      <w:r w:rsidRPr="003E43DF">
        <w:rPr>
          <w:rFonts w:ascii="Times New Roman" w:hAnsi="Times New Roman" w:cs="Times New Roman"/>
          <w:i/>
          <w:iCs/>
        </w:rPr>
        <w:t>See, e.g.,</w:t>
      </w:r>
      <w:r w:rsidRPr="003E43DF">
        <w:rPr>
          <w:rFonts w:ascii="Times New Roman" w:hAnsi="Times New Roman" w:cs="Times New Roman"/>
        </w:rPr>
        <w:t xml:space="preserve"> </w:t>
      </w:r>
      <w:r w:rsidR="001A409E" w:rsidRPr="003E43DF">
        <w:rPr>
          <w:rFonts w:ascii="Times New Roman" w:hAnsi="Times New Roman" w:cs="Times New Roman"/>
          <w:i/>
          <w:iCs/>
        </w:rPr>
        <w:t>Allah v. Goord</w:t>
      </w:r>
      <w:r w:rsidR="001A409E" w:rsidRPr="003E43DF">
        <w:rPr>
          <w:rFonts w:ascii="Times New Roman" w:hAnsi="Times New Roman" w:cs="Times New Roman"/>
        </w:rPr>
        <w:t>, 405 F Supp.2d 265, 279–81 (S.D.N.Y.</w:t>
      </w:r>
      <w:r w:rsidR="000D4018" w:rsidRPr="003E43DF">
        <w:rPr>
          <w:rFonts w:ascii="Times New Roman" w:hAnsi="Times New Roman" w:cs="Times New Roman"/>
        </w:rPr>
        <w:t xml:space="preserve"> </w:t>
      </w:r>
      <w:r w:rsidR="001A409E" w:rsidRPr="003E43DF">
        <w:rPr>
          <w:rFonts w:ascii="Times New Roman" w:hAnsi="Times New Roman" w:cs="Times New Roman"/>
        </w:rPr>
        <w:t>2005)</w:t>
      </w:r>
      <w:r w:rsidR="000D4018" w:rsidRPr="003E43DF">
        <w:rPr>
          <w:rFonts w:ascii="Times New Roman" w:hAnsi="Times New Roman" w:cs="Times New Roman"/>
        </w:rPr>
        <w:t xml:space="preserve"> </w:t>
      </w:r>
      <w:r w:rsidR="001A409E" w:rsidRPr="003E43DF">
        <w:rPr>
          <w:rFonts w:ascii="Times New Roman" w:hAnsi="Times New Roman" w:cs="Times New Roman"/>
        </w:rPr>
        <w:t>(holding that a wheelchair-bound individual sufficiently pleaded, under the ADA, a claim that a prison</w:t>
      </w:r>
      <w:r w:rsidR="000D4018" w:rsidRPr="003E43DF">
        <w:rPr>
          <w:rFonts w:ascii="Times New Roman" w:hAnsi="Times New Roman" w:cs="Times New Roman"/>
        </w:rPr>
        <w:t>’</w:t>
      </w:r>
      <w:r w:rsidR="001A409E" w:rsidRPr="003E43DF">
        <w:rPr>
          <w:rFonts w:ascii="Times New Roman" w:hAnsi="Times New Roman" w:cs="Times New Roman"/>
        </w:rPr>
        <w:t xml:space="preserve">s failure to provide him with safe </w:t>
      </w:r>
      <w:r w:rsidR="007F7C2E" w:rsidRPr="003E43DF">
        <w:rPr>
          <w:rFonts w:ascii="Times New Roman" w:hAnsi="Times New Roman" w:cs="Times New Roman"/>
        </w:rPr>
        <w:t xml:space="preserve">wheel-chair accessible </w:t>
      </w:r>
      <w:r w:rsidR="001A409E" w:rsidRPr="003E43DF">
        <w:rPr>
          <w:rFonts w:ascii="Times New Roman" w:hAnsi="Times New Roman" w:cs="Times New Roman"/>
        </w:rPr>
        <w:t>transportation denied him access to medical care at an outside facility).</w:t>
      </w:r>
    </w:p>
    <w:p w14:paraId="386DC37B" w14:textId="7841B0B2" w:rsidR="003D76B6" w:rsidRDefault="003D76B6" w:rsidP="00416FF6">
      <w:pPr>
        <w:snapToGrid w:val="0"/>
        <w:spacing w:after="0" w:line="480" w:lineRule="auto"/>
        <w:ind w:firstLine="720"/>
        <w:rPr>
          <w:rFonts w:ascii="Times New Roman" w:hAnsi="Times New Roman" w:cs="Times New Roman"/>
          <w:color w:val="000000" w:themeColor="text1"/>
        </w:rPr>
      </w:pPr>
      <w:r w:rsidRPr="003E43DF">
        <w:rPr>
          <w:rFonts w:ascii="Times New Roman" w:hAnsi="Times New Roman" w:cs="Times New Roman"/>
        </w:rPr>
        <w:t xml:space="preserve">Access to interpreters for deaf individuals </w:t>
      </w:r>
      <w:r w:rsidR="003E43DF">
        <w:rPr>
          <w:rFonts w:ascii="Times New Roman" w:hAnsi="Times New Roman" w:cs="Times New Roman"/>
        </w:rPr>
        <w:t xml:space="preserve">constitutes a violation of Title II of the ADA. </w:t>
      </w:r>
      <w:r w:rsidR="003E43DF" w:rsidRPr="003E43DF">
        <w:rPr>
          <w:rFonts w:ascii="Times New Roman" w:hAnsi="Times New Roman" w:cs="Times New Roman"/>
          <w:i/>
          <w:iCs/>
        </w:rPr>
        <w:t>See, e.g.</w:t>
      </w:r>
      <w:r w:rsidR="003E43DF">
        <w:rPr>
          <w:rFonts w:ascii="Times New Roman" w:hAnsi="Times New Roman" w:cs="Times New Roman"/>
        </w:rPr>
        <w:t xml:space="preserve">, </w:t>
      </w:r>
      <w:r w:rsidRPr="003E43DF">
        <w:rPr>
          <w:rFonts w:ascii="Times New Roman" w:hAnsi="Times New Roman" w:cs="Times New Roman"/>
          <w:i/>
          <w:iCs/>
        </w:rPr>
        <w:t>McBride v. Michigan Department of Corrections</w:t>
      </w:r>
      <w:r w:rsidRPr="003E43DF">
        <w:rPr>
          <w:rFonts w:ascii="Times New Roman" w:hAnsi="Times New Roman" w:cs="Times New Roman"/>
        </w:rPr>
        <w:t>, 294 F.Supp.3d 695</w:t>
      </w:r>
      <w:r w:rsidR="00416FF6">
        <w:rPr>
          <w:rFonts w:ascii="Times New Roman" w:hAnsi="Times New Roman" w:cs="Times New Roman"/>
        </w:rPr>
        <w:t>, 720-21</w:t>
      </w:r>
      <w:r w:rsidRPr="003E43DF">
        <w:rPr>
          <w:rFonts w:ascii="Times New Roman" w:hAnsi="Times New Roman" w:cs="Times New Roman"/>
        </w:rPr>
        <w:t xml:space="preserve"> (E. D. Mich. 2018)</w:t>
      </w:r>
      <w:r w:rsidR="003E43DF">
        <w:rPr>
          <w:rFonts w:ascii="Times New Roman" w:hAnsi="Times New Roman" w:cs="Times New Roman"/>
        </w:rPr>
        <w:t xml:space="preserve"> </w:t>
      </w:r>
      <w:r w:rsidR="003E43DF" w:rsidRPr="00416FF6">
        <w:rPr>
          <w:rFonts w:ascii="Times New Roman" w:hAnsi="Times New Roman" w:cs="Times New Roman"/>
          <w:color w:val="000000" w:themeColor="text1"/>
        </w:rPr>
        <w:t xml:space="preserve">(ordering a number of </w:t>
      </w:r>
      <w:r w:rsidR="00416FF6" w:rsidRPr="00416FF6">
        <w:rPr>
          <w:rFonts w:ascii="Times New Roman" w:hAnsi="Times New Roman" w:cs="Times New Roman"/>
          <w:color w:val="000000" w:themeColor="text1"/>
        </w:rPr>
        <w:t xml:space="preserve">remedial measures, including “[making] videophones available to all deaf and hard of hearing prisoners, “[p]rovid[ing] necessary auxiliary aids for all </w:t>
      </w:r>
      <w:r w:rsidR="00416FF6" w:rsidRPr="00416FF6">
        <w:rPr>
          <w:rFonts w:ascii="Times New Roman" w:hAnsi="Times New Roman" w:cs="Times New Roman"/>
          <w:color w:val="000000" w:themeColor="text1"/>
        </w:rPr>
        <w:lastRenderedPageBreak/>
        <w:t>deaf and hard of hearing prisoners to participate equally in prison programs and services,” “mandatory training for MDOC's correctional officers and staff on how to identify and appropriately interact with deaf and hard of hearing prisoners,” and “comprehensive policies and procedures in each of the above areas, including for appropriate compliance monitoring.”</w:t>
      </w:r>
      <w:r w:rsidR="003E43DF" w:rsidRPr="00416FF6">
        <w:rPr>
          <w:rFonts w:ascii="Times New Roman" w:hAnsi="Times New Roman" w:cs="Times New Roman"/>
          <w:color w:val="000000" w:themeColor="text1"/>
        </w:rPr>
        <w:t xml:space="preserve">); </w:t>
      </w:r>
      <w:r w:rsidRPr="003E43DF">
        <w:rPr>
          <w:rFonts w:ascii="Times New Roman" w:hAnsi="Times New Roman" w:cs="Times New Roman"/>
          <w:i/>
          <w:iCs/>
        </w:rPr>
        <w:t>Clarkson v. Coughlin</w:t>
      </w:r>
      <w:r w:rsidRPr="003E43DF">
        <w:rPr>
          <w:rFonts w:ascii="Times New Roman" w:hAnsi="Times New Roman" w:cs="Times New Roman"/>
        </w:rPr>
        <w:t>, 898 F. Supp. 1019</w:t>
      </w:r>
      <w:r w:rsidR="00416FF6">
        <w:rPr>
          <w:rFonts w:ascii="Times New Roman" w:hAnsi="Times New Roman" w:cs="Times New Roman"/>
        </w:rPr>
        <w:t>, 1047-48</w:t>
      </w:r>
      <w:r w:rsidRPr="003E43DF">
        <w:rPr>
          <w:rFonts w:ascii="Times New Roman" w:hAnsi="Times New Roman" w:cs="Times New Roman"/>
        </w:rPr>
        <w:t xml:space="preserve"> (S.D.N.Y. 1995)</w:t>
      </w:r>
      <w:r w:rsidR="003E43DF">
        <w:rPr>
          <w:rFonts w:ascii="Times New Roman" w:hAnsi="Times New Roman" w:cs="Times New Roman"/>
        </w:rPr>
        <w:t xml:space="preserve"> (</w:t>
      </w:r>
      <w:r w:rsidR="00416FF6">
        <w:rPr>
          <w:rFonts w:ascii="Times New Roman" w:hAnsi="Times New Roman" w:cs="Times New Roman"/>
        </w:rPr>
        <w:t xml:space="preserve">finding, in a class action suit involving a number of deaf incarcerated individuals, </w:t>
      </w:r>
      <w:r w:rsidR="00416FF6">
        <w:rPr>
          <w:rFonts w:ascii="Times New Roman" w:hAnsi="Times New Roman" w:cs="Times New Roman"/>
          <w:color w:val="000000" w:themeColor="text1"/>
        </w:rPr>
        <w:t>“</w:t>
      </w:r>
      <w:r w:rsidR="00416FF6" w:rsidRPr="00416FF6">
        <w:rPr>
          <w:rFonts w:ascii="Times New Roman" w:hAnsi="Times New Roman" w:cs="Times New Roman"/>
          <w:color w:val="000000" w:themeColor="text1"/>
        </w:rPr>
        <w:t>a clear violation</w:t>
      </w:r>
      <w:r w:rsidR="00416FF6">
        <w:rPr>
          <w:rFonts w:ascii="Times New Roman" w:hAnsi="Times New Roman" w:cs="Times New Roman"/>
          <w:color w:val="000000" w:themeColor="text1"/>
        </w:rPr>
        <w:t xml:space="preserve"> </w:t>
      </w:r>
      <w:r w:rsidR="00416FF6" w:rsidRPr="00416FF6">
        <w:rPr>
          <w:rFonts w:ascii="Times New Roman" w:hAnsi="Times New Roman" w:cs="Times New Roman"/>
          <w:color w:val="000000" w:themeColor="text1"/>
        </w:rPr>
        <w:t>of the ADA's mandate</w:t>
      </w:r>
      <w:r w:rsidR="00416FF6">
        <w:rPr>
          <w:rFonts w:ascii="Times New Roman" w:hAnsi="Times New Roman" w:cs="Times New Roman"/>
          <w:color w:val="000000" w:themeColor="text1"/>
        </w:rPr>
        <w:t xml:space="preserve">,” </w:t>
      </w:r>
      <w:r w:rsidR="00416FF6" w:rsidRPr="00416FF6">
        <w:rPr>
          <w:rFonts w:ascii="Times New Roman" w:hAnsi="Times New Roman" w:cs="Times New Roman"/>
          <w:color w:val="000000" w:themeColor="text1"/>
        </w:rPr>
        <w:t>that there was “no genuine issue of material fact as to whether the rights of class members under the ADA and the Rehabilitation Act are violated by Defendants' failure to make reasonable accommodations</w:t>
      </w:r>
      <w:r w:rsidR="00416FF6">
        <w:rPr>
          <w:rFonts w:ascii="Times New Roman" w:hAnsi="Times New Roman" w:cs="Times New Roman"/>
          <w:color w:val="000000" w:themeColor="text1"/>
        </w:rPr>
        <w:t>,</w:t>
      </w:r>
      <w:r w:rsidR="00416FF6" w:rsidRPr="00416FF6">
        <w:rPr>
          <w:rFonts w:ascii="Times New Roman" w:hAnsi="Times New Roman" w:cs="Times New Roman"/>
          <w:color w:val="000000" w:themeColor="text1"/>
        </w:rPr>
        <w:t>”</w:t>
      </w:r>
      <w:r w:rsidR="00416FF6">
        <w:rPr>
          <w:rFonts w:ascii="Times New Roman" w:hAnsi="Times New Roman" w:cs="Times New Roman"/>
          <w:color w:val="000000" w:themeColor="text1"/>
        </w:rPr>
        <w:t xml:space="preserve"> and granting summary judgement and injunctive relief on a number of issues</w:t>
      </w:r>
      <w:r w:rsidR="003E43DF" w:rsidRPr="00416FF6">
        <w:rPr>
          <w:rFonts w:ascii="Times New Roman" w:hAnsi="Times New Roman" w:cs="Times New Roman"/>
          <w:color w:val="000000" w:themeColor="text1"/>
        </w:rPr>
        <w:t xml:space="preserve">). </w:t>
      </w:r>
    </w:p>
    <w:p w14:paraId="6E2B9BF8" w14:textId="2B236F2C" w:rsidR="007C1BFE" w:rsidRPr="003E43DF" w:rsidRDefault="00831EEC" w:rsidP="00416FF6">
      <w:pPr>
        <w:snapToGrid w:val="0"/>
        <w:spacing w:after="0" w:line="480" w:lineRule="auto"/>
        <w:ind w:firstLine="720"/>
        <w:rPr>
          <w:rFonts w:ascii="Times New Roman" w:hAnsi="Times New Roman" w:cs="Times New Roman"/>
        </w:rPr>
      </w:pPr>
      <w:r>
        <w:rPr>
          <w:rFonts w:ascii="Times New Roman" w:hAnsi="Times New Roman" w:cs="Times New Roman"/>
        </w:rPr>
        <w:t xml:space="preserve">Access to accommodations for prisoners with vision impairments also fall under the ADA. </w:t>
      </w:r>
      <w:r w:rsidRPr="00831EEC">
        <w:rPr>
          <w:rFonts w:ascii="Times New Roman" w:hAnsi="Times New Roman" w:cs="Times New Roman"/>
          <w:i/>
          <w:iCs/>
        </w:rPr>
        <w:t>See, e.g.</w:t>
      </w:r>
      <w:r>
        <w:rPr>
          <w:rFonts w:ascii="Times New Roman" w:hAnsi="Times New Roman" w:cs="Times New Roman"/>
        </w:rPr>
        <w:t xml:space="preserve">, </w:t>
      </w:r>
      <w:r w:rsidRPr="00831EEC">
        <w:rPr>
          <w:rFonts w:ascii="Times New Roman" w:hAnsi="Times New Roman" w:cs="Times New Roman"/>
          <w:i/>
          <w:iCs/>
        </w:rPr>
        <w:t>Walker v. City of New York</w:t>
      </w:r>
      <w:r w:rsidRPr="00831EEC">
        <w:rPr>
          <w:rFonts w:ascii="Times New Roman" w:hAnsi="Times New Roman" w:cs="Times New Roman"/>
        </w:rPr>
        <w:t>, 367 F. Supp. 3d 39</w:t>
      </w:r>
      <w:r w:rsidR="00991DBC">
        <w:rPr>
          <w:rFonts w:ascii="Times New Roman" w:hAnsi="Times New Roman" w:cs="Times New Roman"/>
        </w:rPr>
        <w:t>, 54</w:t>
      </w:r>
      <w:r w:rsidRPr="00831EEC">
        <w:rPr>
          <w:rFonts w:ascii="Times New Roman" w:hAnsi="Times New Roman" w:cs="Times New Roman"/>
        </w:rPr>
        <w:t xml:space="preserve"> (S.D.N.Y. 2019)</w:t>
      </w:r>
      <w:r>
        <w:rPr>
          <w:rFonts w:ascii="Times New Roman" w:hAnsi="Times New Roman" w:cs="Times New Roman"/>
        </w:rPr>
        <w:t xml:space="preserve"> (finding that plaintiff, a blind man, “</w:t>
      </w:r>
      <w:r w:rsidRPr="00831EEC">
        <w:rPr>
          <w:rFonts w:ascii="Times New Roman" w:hAnsi="Times New Roman" w:cs="Times New Roman"/>
        </w:rPr>
        <w:t>adequately stated a claim under the ADA based on the lack of assistive devices in the law library</w:t>
      </w:r>
      <w:r>
        <w:rPr>
          <w:rFonts w:ascii="Times New Roman" w:hAnsi="Times New Roman" w:cs="Times New Roman"/>
        </w:rPr>
        <w:t>” after he “</w:t>
      </w:r>
      <w:r w:rsidRPr="00831EEC">
        <w:rPr>
          <w:rFonts w:ascii="Times New Roman" w:hAnsi="Times New Roman" w:cs="Times New Roman"/>
        </w:rPr>
        <w:t>repeatedly requested, and was denied, reasonable accommodations for visually impaired persons</w:t>
      </w:r>
      <w:r>
        <w:rPr>
          <w:rFonts w:ascii="Times New Roman" w:hAnsi="Times New Roman" w:cs="Times New Roman"/>
        </w:rPr>
        <w:t>” which</w:t>
      </w:r>
      <w:r w:rsidRPr="00831EEC">
        <w:rPr>
          <w:rFonts w:ascii="Times New Roman" w:hAnsi="Times New Roman" w:cs="Times New Roman"/>
        </w:rPr>
        <w:t xml:space="preserve"> </w:t>
      </w:r>
      <w:r>
        <w:rPr>
          <w:rFonts w:ascii="Times New Roman" w:hAnsi="Times New Roman" w:cs="Times New Roman"/>
        </w:rPr>
        <w:t>“</w:t>
      </w:r>
      <w:r w:rsidRPr="00831EEC">
        <w:rPr>
          <w:rFonts w:ascii="Times New Roman" w:hAnsi="Times New Roman" w:cs="Times New Roman"/>
        </w:rPr>
        <w:t>impeded, if not outright prevented, Plaintiff from using the law library.</w:t>
      </w:r>
      <w:r>
        <w:rPr>
          <w:rFonts w:ascii="Times New Roman" w:hAnsi="Times New Roman" w:cs="Times New Roman"/>
        </w:rPr>
        <w:t>”)</w:t>
      </w:r>
      <w:r w:rsidR="00C25971">
        <w:rPr>
          <w:rFonts w:ascii="Times New Roman" w:hAnsi="Times New Roman" w:cs="Times New Roman"/>
        </w:rPr>
        <w:t xml:space="preserve">; </w:t>
      </w:r>
      <w:r w:rsidR="00C25971" w:rsidRPr="00C25971">
        <w:rPr>
          <w:rFonts w:ascii="Times New Roman" w:hAnsi="Times New Roman" w:cs="Times New Roman"/>
          <w:i/>
          <w:iCs/>
        </w:rPr>
        <w:t>Medina v. City of New York</w:t>
      </w:r>
      <w:r w:rsidR="00C25971" w:rsidRPr="00C25971">
        <w:rPr>
          <w:rFonts w:ascii="Times New Roman" w:hAnsi="Times New Roman" w:cs="Times New Roman"/>
        </w:rPr>
        <w:t>, No. 20-</w:t>
      </w:r>
      <w:r w:rsidR="00C25971">
        <w:rPr>
          <w:rFonts w:ascii="Times New Roman" w:hAnsi="Times New Roman" w:cs="Times New Roman"/>
        </w:rPr>
        <w:t>cv</w:t>
      </w:r>
      <w:r w:rsidR="00C25971" w:rsidRPr="00C25971">
        <w:rPr>
          <w:rFonts w:ascii="Times New Roman" w:hAnsi="Times New Roman" w:cs="Times New Roman"/>
        </w:rPr>
        <w:t>-3763 VSB, 2023 WL 6276682</w:t>
      </w:r>
      <w:r w:rsidR="009E42D9">
        <w:rPr>
          <w:rFonts w:ascii="Times New Roman" w:hAnsi="Times New Roman" w:cs="Times New Roman"/>
        </w:rPr>
        <w:t xml:space="preserve"> at *7</w:t>
      </w:r>
      <w:r w:rsidR="00C25971" w:rsidRPr="00C25971">
        <w:rPr>
          <w:rFonts w:ascii="Times New Roman" w:hAnsi="Times New Roman" w:cs="Times New Roman"/>
        </w:rPr>
        <w:t xml:space="preserve"> (S.D.N.Y. Sept. 26, 2023</w:t>
      </w:r>
      <w:r w:rsidR="00C25971">
        <w:rPr>
          <w:rFonts w:ascii="Times New Roman" w:hAnsi="Times New Roman" w:cs="Times New Roman"/>
        </w:rPr>
        <w:t xml:space="preserve"> (where plaintiff, an individual incarcerated in New York State, “</w:t>
      </w:r>
      <w:r w:rsidR="00C25971" w:rsidRPr="00C25971">
        <w:rPr>
          <w:rFonts w:ascii="Times New Roman" w:hAnsi="Times New Roman" w:cs="Times New Roman"/>
        </w:rPr>
        <w:t>adequately pled that his keratoconus, photophobia, and neuropathy are disabilities pursuant to the ADA and Rehabilitation Act.</w:t>
      </w:r>
      <w:r w:rsidR="00C25971">
        <w:rPr>
          <w:rFonts w:ascii="Times New Roman" w:hAnsi="Times New Roman" w:cs="Times New Roman"/>
        </w:rPr>
        <w:t xml:space="preserve">”). </w:t>
      </w:r>
    </w:p>
    <w:p w14:paraId="4C6CA4A8" w14:textId="19D0E018" w:rsidR="00F8771A" w:rsidRPr="005E2BEB" w:rsidRDefault="00F8771A" w:rsidP="005E2BEB">
      <w:pPr>
        <w:pStyle w:val="ListParagraph"/>
        <w:numPr>
          <w:ilvl w:val="0"/>
          <w:numId w:val="1"/>
        </w:numPr>
        <w:snapToGrid w:val="0"/>
        <w:spacing w:after="0" w:line="480" w:lineRule="auto"/>
        <w:contextualSpacing w:val="0"/>
        <w:rPr>
          <w:rFonts w:ascii="Times New Roman" w:hAnsi="Times New Roman" w:cs="Times New Roman"/>
          <w:b/>
          <w:bCs/>
        </w:rPr>
      </w:pPr>
      <w:r w:rsidRPr="005E2BEB">
        <w:rPr>
          <w:rFonts w:ascii="Times New Roman" w:hAnsi="Times New Roman" w:cs="Times New Roman"/>
          <w:b/>
          <w:bCs/>
        </w:rPr>
        <w:t xml:space="preserve">Conclusion </w:t>
      </w:r>
    </w:p>
    <w:p w14:paraId="38917D6C" w14:textId="3A0301EA" w:rsidR="0088605D" w:rsidRPr="005E2BEB" w:rsidRDefault="005E002A" w:rsidP="005E2BEB">
      <w:pPr>
        <w:snapToGrid w:val="0"/>
        <w:spacing w:after="0" w:line="480" w:lineRule="auto"/>
        <w:ind w:firstLine="720"/>
        <w:rPr>
          <w:rFonts w:ascii="Times New Roman" w:hAnsi="Times New Roman" w:cs="Times New Roman"/>
        </w:rPr>
      </w:pPr>
      <w:r>
        <w:rPr>
          <w:rFonts w:ascii="Times New Roman" w:hAnsi="Times New Roman" w:cs="Times New Roman"/>
        </w:rPr>
        <w:t xml:space="preserve"> </w:t>
      </w:r>
      <w:r w:rsidR="000D4018" w:rsidRPr="005E2BEB">
        <w:rPr>
          <w:rFonts w:ascii="Times New Roman" w:hAnsi="Times New Roman" w:cs="Times New Roman"/>
        </w:rPr>
        <w:t>[</w:t>
      </w:r>
      <w:r w:rsidR="000D4018" w:rsidRPr="005E2BEB">
        <w:rPr>
          <w:rFonts w:ascii="Times New Roman" w:hAnsi="Times New Roman" w:cs="Times New Roman"/>
          <w:highlight w:val="yellow"/>
        </w:rPr>
        <w:t>Client</w:t>
      </w:r>
      <w:r w:rsidR="000D4018" w:rsidRPr="005E2BEB">
        <w:rPr>
          <w:rFonts w:ascii="Times New Roman" w:hAnsi="Times New Roman" w:cs="Times New Roman"/>
        </w:rPr>
        <w:t>] has a qualifying disability under the ADA. [</w:t>
      </w:r>
      <w:r w:rsidR="000D4018" w:rsidRPr="005E2BEB">
        <w:rPr>
          <w:rFonts w:ascii="Times New Roman" w:hAnsi="Times New Roman" w:cs="Times New Roman"/>
          <w:highlight w:val="yellow"/>
        </w:rPr>
        <w:t>Client</w:t>
      </w:r>
      <w:r w:rsidR="000D4018" w:rsidRPr="005E2BEB">
        <w:rPr>
          <w:rFonts w:ascii="Times New Roman" w:hAnsi="Times New Roman" w:cs="Times New Roman"/>
        </w:rPr>
        <w:t>] is entitled to ADA protection while incarcerated in a state-run [</w:t>
      </w:r>
      <w:r w:rsidR="000D4018" w:rsidRPr="005E2BEB">
        <w:rPr>
          <w:rFonts w:ascii="Times New Roman" w:hAnsi="Times New Roman" w:cs="Times New Roman"/>
          <w:highlight w:val="yellow"/>
        </w:rPr>
        <w:t>jail/pre-trial detention center</w:t>
      </w:r>
      <w:r w:rsidR="000D4018" w:rsidRPr="005E2BEB">
        <w:rPr>
          <w:rFonts w:ascii="Times New Roman" w:hAnsi="Times New Roman" w:cs="Times New Roman"/>
        </w:rPr>
        <w:t xml:space="preserve">]. </w:t>
      </w:r>
      <w:r w:rsidR="0088605D" w:rsidRPr="005E2BEB">
        <w:rPr>
          <w:rFonts w:ascii="Times New Roman" w:hAnsi="Times New Roman" w:cs="Times New Roman"/>
        </w:rPr>
        <w:t>To protect [</w:t>
      </w:r>
      <w:r w:rsidR="0088605D" w:rsidRPr="005E2BEB">
        <w:rPr>
          <w:rFonts w:ascii="Times New Roman" w:hAnsi="Times New Roman" w:cs="Times New Roman"/>
          <w:highlight w:val="yellow"/>
        </w:rPr>
        <w:t>Client’s</w:t>
      </w:r>
      <w:r w:rsidR="0088605D" w:rsidRPr="005E2BEB">
        <w:rPr>
          <w:rFonts w:ascii="Times New Roman" w:hAnsi="Times New Roman" w:cs="Times New Roman"/>
        </w:rPr>
        <w:t xml:space="preserve">] rights under </w:t>
      </w:r>
      <w:r w:rsidR="0088605D" w:rsidRPr="005E2BEB">
        <w:rPr>
          <w:rFonts w:ascii="Times New Roman" w:hAnsi="Times New Roman" w:cs="Times New Roman"/>
        </w:rPr>
        <w:lastRenderedPageBreak/>
        <w:t>the ADA, this court should grant this motion and direct that [</w:t>
      </w:r>
      <w:r w:rsidR="0088605D" w:rsidRPr="005E2BEB">
        <w:rPr>
          <w:rFonts w:ascii="Times New Roman" w:hAnsi="Times New Roman" w:cs="Times New Roman"/>
          <w:highlight w:val="yellow"/>
        </w:rPr>
        <w:t>facility</w:t>
      </w:r>
      <w:r w:rsidR="0088605D" w:rsidRPr="005E2BEB">
        <w:rPr>
          <w:rFonts w:ascii="Times New Roman" w:hAnsi="Times New Roman" w:cs="Times New Roman"/>
        </w:rPr>
        <w:t>] accommodate [</w:t>
      </w:r>
      <w:r w:rsidR="0088605D" w:rsidRPr="005E2BEB">
        <w:rPr>
          <w:rFonts w:ascii="Times New Roman" w:hAnsi="Times New Roman" w:cs="Times New Roman"/>
          <w:highlight w:val="yellow"/>
        </w:rPr>
        <w:t>client’s</w:t>
      </w:r>
      <w:r w:rsidR="0088605D" w:rsidRPr="005E2BEB">
        <w:rPr>
          <w:rFonts w:ascii="Times New Roman" w:hAnsi="Times New Roman" w:cs="Times New Roman"/>
        </w:rPr>
        <w:t xml:space="preserve">] rights as outlined above. </w:t>
      </w:r>
    </w:p>
    <w:sectPr w:rsidR="0088605D" w:rsidRPr="005E2B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FC60" w14:textId="77777777" w:rsidR="00D94D7B" w:rsidRDefault="00D94D7B" w:rsidP="009E42D9">
      <w:pPr>
        <w:spacing w:after="0" w:line="240" w:lineRule="auto"/>
      </w:pPr>
      <w:r>
        <w:separator/>
      </w:r>
    </w:p>
  </w:endnote>
  <w:endnote w:type="continuationSeparator" w:id="0">
    <w:p w14:paraId="3F50212F" w14:textId="77777777" w:rsidR="00D94D7B" w:rsidRDefault="00D94D7B" w:rsidP="009E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15250"/>
      <w:docPartObj>
        <w:docPartGallery w:val="Page Numbers (Bottom of Page)"/>
        <w:docPartUnique/>
      </w:docPartObj>
    </w:sdtPr>
    <w:sdtEndPr>
      <w:rPr>
        <w:noProof/>
      </w:rPr>
    </w:sdtEndPr>
    <w:sdtContent>
      <w:p w14:paraId="7DB47395" w14:textId="22219DFE" w:rsidR="009E42D9" w:rsidRDefault="009E42D9">
        <w:pPr>
          <w:pStyle w:val="Footer"/>
          <w:jc w:val="center"/>
        </w:pPr>
        <w:r w:rsidRPr="00CB43B9">
          <w:rPr>
            <w:rFonts w:ascii="Times New Roman" w:hAnsi="Times New Roman" w:cs="Times New Roman"/>
          </w:rPr>
          <w:fldChar w:fldCharType="begin"/>
        </w:r>
        <w:r w:rsidRPr="00CB43B9">
          <w:rPr>
            <w:rFonts w:ascii="Times New Roman" w:hAnsi="Times New Roman" w:cs="Times New Roman"/>
          </w:rPr>
          <w:instrText xml:space="preserve"> PAGE   \* MERGEFORMAT </w:instrText>
        </w:r>
        <w:r w:rsidRPr="00CB43B9">
          <w:rPr>
            <w:rFonts w:ascii="Times New Roman" w:hAnsi="Times New Roman" w:cs="Times New Roman"/>
          </w:rPr>
          <w:fldChar w:fldCharType="separate"/>
        </w:r>
        <w:r w:rsidRPr="00CB43B9">
          <w:rPr>
            <w:rFonts w:ascii="Times New Roman" w:hAnsi="Times New Roman" w:cs="Times New Roman"/>
            <w:noProof/>
          </w:rPr>
          <w:t>2</w:t>
        </w:r>
        <w:r w:rsidRPr="00CB43B9">
          <w:rPr>
            <w:rFonts w:ascii="Times New Roman" w:hAnsi="Times New Roman" w:cs="Times New Roman"/>
            <w:noProof/>
          </w:rPr>
          <w:fldChar w:fldCharType="end"/>
        </w:r>
      </w:p>
    </w:sdtContent>
  </w:sdt>
  <w:p w14:paraId="29E60ED8" w14:textId="77777777" w:rsidR="009E42D9" w:rsidRDefault="009E4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D34F" w14:textId="77777777" w:rsidR="00D94D7B" w:rsidRDefault="00D94D7B" w:rsidP="009E42D9">
      <w:pPr>
        <w:spacing w:after="0" w:line="240" w:lineRule="auto"/>
      </w:pPr>
      <w:r>
        <w:separator/>
      </w:r>
    </w:p>
  </w:footnote>
  <w:footnote w:type="continuationSeparator" w:id="0">
    <w:p w14:paraId="540CDC8F" w14:textId="77777777" w:rsidR="00D94D7B" w:rsidRDefault="00D94D7B" w:rsidP="009E4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74E"/>
    <w:multiLevelType w:val="hybridMultilevel"/>
    <w:tmpl w:val="6844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2C94"/>
    <w:multiLevelType w:val="hybridMultilevel"/>
    <w:tmpl w:val="D12E5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D1F39"/>
    <w:multiLevelType w:val="hybridMultilevel"/>
    <w:tmpl w:val="C7466CE2"/>
    <w:lvl w:ilvl="0" w:tplc="04090013">
      <w:start w:val="1"/>
      <w:numFmt w:val="upperRoman"/>
      <w:lvlText w:val="%1."/>
      <w:lvlJc w:val="right"/>
      <w:pPr>
        <w:ind w:left="720" w:hanging="360"/>
      </w:pPr>
    </w:lvl>
    <w:lvl w:ilvl="1" w:tplc="8C262748">
      <w:start w:val="1"/>
      <w:numFmt w:val="lowerLetter"/>
      <w:pStyle w:val="Heading2"/>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00C1C"/>
    <w:multiLevelType w:val="hybridMultilevel"/>
    <w:tmpl w:val="5A06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614794">
    <w:abstractNumId w:val="2"/>
  </w:num>
  <w:num w:numId="2" w16cid:durableId="1555581159">
    <w:abstractNumId w:val="1"/>
  </w:num>
  <w:num w:numId="3" w16cid:durableId="1181628566">
    <w:abstractNumId w:val="0"/>
  </w:num>
  <w:num w:numId="4" w16cid:durableId="1178080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1A"/>
    <w:rsid w:val="00090F51"/>
    <w:rsid w:val="000A0C4F"/>
    <w:rsid w:val="000B636D"/>
    <w:rsid w:val="000D4018"/>
    <w:rsid w:val="000E2342"/>
    <w:rsid w:val="000E2D6B"/>
    <w:rsid w:val="000E34B6"/>
    <w:rsid w:val="000E615D"/>
    <w:rsid w:val="001071CE"/>
    <w:rsid w:val="0012283C"/>
    <w:rsid w:val="00122E22"/>
    <w:rsid w:val="0013450E"/>
    <w:rsid w:val="0014297B"/>
    <w:rsid w:val="00142FCB"/>
    <w:rsid w:val="0017761C"/>
    <w:rsid w:val="00182110"/>
    <w:rsid w:val="00196EE9"/>
    <w:rsid w:val="001A409E"/>
    <w:rsid w:val="001B0B03"/>
    <w:rsid w:val="001B6259"/>
    <w:rsid w:val="001E3D30"/>
    <w:rsid w:val="002045F3"/>
    <w:rsid w:val="0023752A"/>
    <w:rsid w:val="00245E1E"/>
    <w:rsid w:val="00266773"/>
    <w:rsid w:val="002718CE"/>
    <w:rsid w:val="002A0BE1"/>
    <w:rsid w:val="002B774F"/>
    <w:rsid w:val="002D6E97"/>
    <w:rsid w:val="00302CE1"/>
    <w:rsid w:val="00302DBE"/>
    <w:rsid w:val="0030545F"/>
    <w:rsid w:val="003176AF"/>
    <w:rsid w:val="00346DCD"/>
    <w:rsid w:val="0039691C"/>
    <w:rsid w:val="003A4FDC"/>
    <w:rsid w:val="003D76B6"/>
    <w:rsid w:val="003E43DF"/>
    <w:rsid w:val="003E70E1"/>
    <w:rsid w:val="0040052A"/>
    <w:rsid w:val="0041173C"/>
    <w:rsid w:val="00416FF6"/>
    <w:rsid w:val="00487442"/>
    <w:rsid w:val="00492FF5"/>
    <w:rsid w:val="00497C0C"/>
    <w:rsid w:val="005127FA"/>
    <w:rsid w:val="00526430"/>
    <w:rsid w:val="005460C8"/>
    <w:rsid w:val="0057472B"/>
    <w:rsid w:val="00581026"/>
    <w:rsid w:val="00593077"/>
    <w:rsid w:val="0059494A"/>
    <w:rsid w:val="005A38EA"/>
    <w:rsid w:val="005E002A"/>
    <w:rsid w:val="005E2BEB"/>
    <w:rsid w:val="005E3290"/>
    <w:rsid w:val="005F5D7F"/>
    <w:rsid w:val="006175DB"/>
    <w:rsid w:val="00621B07"/>
    <w:rsid w:val="00625A49"/>
    <w:rsid w:val="0065197C"/>
    <w:rsid w:val="00654F45"/>
    <w:rsid w:val="006C7221"/>
    <w:rsid w:val="006D5929"/>
    <w:rsid w:val="007139C8"/>
    <w:rsid w:val="007311E2"/>
    <w:rsid w:val="00762593"/>
    <w:rsid w:val="00795471"/>
    <w:rsid w:val="007A3C93"/>
    <w:rsid w:val="007B13D6"/>
    <w:rsid w:val="007C1768"/>
    <w:rsid w:val="007C1BFE"/>
    <w:rsid w:val="007E46C5"/>
    <w:rsid w:val="007F6E45"/>
    <w:rsid w:val="007F7C2E"/>
    <w:rsid w:val="00831EEC"/>
    <w:rsid w:val="008351C6"/>
    <w:rsid w:val="00837556"/>
    <w:rsid w:val="00865EC5"/>
    <w:rsid w:val="0088605D"/>
    <w:rsid w:val="008F18DD"/>
    <w:rsid w:val="00905CAA"/>
    <w:rsid w:val="00966377"/>
    <w:rsid w:val="00991DBC"/>
    <w:rsid w:val="009A3E79"/>
    <w:rsid w:val="009E42D9"/>
    <w:rsid w:val="00A048C9"/>
    <w:rsid w:val="00A13C4A"/>
    <w:rsid w:val="00AA0A01"/>
    <w:rsid w:val="00B116E6"/>
    <w:rsid w:val="00B45393"/>
    <w:rsid w:val="00C25971"/>
    <w:rsid w:val="00C823BE"/>
    <w:rsid w:val="00CB43B9"/>
    <w:rsid w:val="00D223F8"/>
    <w:rsid w:val="00D32BDC"/>
    <w:rsid w:val="00D94D7B"/>
    <w:rsid w:val="00DA2740"/>
    <w:rsid w:val="00DE5DF0"/>
    <w:rsid w:val="00E71F62"/>
    <w:rsid w:val="00EA448B"/>
    <w:rsid w:val="00EA5610"/>
    <w:rsid w:val="00EB1997"/>
    <w:rsid w:val="00EC08C4"/>
    <w:rsid w:val="00EE59AB"/>
    <w:rsid w:val="00EF2451"/>
    <w:rsid w:val="00F05FBF"/>
    <w:rsid w:val="00F8771A"/>
    <w:rsid w:val="00F9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66EB"/>
  <w15:chartTrackingRefBased/>
  <w15:docId w15:val="{C9EE9689-649C-45BE-8398-B6E399F5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ListParagraph"/>
    <w:next w:val="Normal"/>
    <w:link w:val="Heading2Char"/>
    <w:uiPriority w:val="9"/>
    <w:unhideWhenUsed/>
    <w:qFormat/>
    <w:rsid w:val="005E2BEB"/>
    <w:pPr>
      <w:numPr>
        <w:ilvl w:val="1"/>
        <w:numId w:val="1"/>
      </w:numPr>
      <w:snapToGrid w:val="0"/>
      <w:spacing w:after="0" w:line="480" w:lineRule="auto"/>
      <w:contextualSpacing w:val="0"/>
      <w:outlineLvl w:val="1"/>
    </w:pPr>
    <w:rPr>
      <w:rFonts w:ascii="Times New Roman" w:hAnsi="Times New Roman" w:cs="Times New Roman"/>
      <w:i/>
      <w:iCs/>
    </w:rPr>
  </w:style>
  <w:style w:type="paragraph" w:styleId="Heading3">
    <w:name w:val="heading 3"/>
    <w:basedOn w:val="Normal"/>
    <w:next w:val="Normal"/>
    <w:link w:val="Heading3Char"/>
    <w:uiPriority w:val="9"/>
    <w:semiHidden/>
    <w:unhideWhenUsed/>
    <w:qFormat/>
    <w:rsid w:val="00F87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2BEB"/>
    <w:rPr>
      <w:rFonts w:ascii="Times New Roman" w:hAnsi="Times New Roman" w:cs="Times New Roman"/>
      <w:i/>
      <w:iCs/>
    </w:rPr>
  </w:style>
  <w:style w:type="character" w:customStyle="1" w:styleId="Heading3Char">
    <w:name w:val="Heading 3 Char"/>
    <w:basedOn w:val="DefaultParagraphFont"/>
    <w:link w:val="Heading3"/>
    <w:uiPriority w:val="9"/>
    <w:semiHidden/>
    <w:rsid w:val="00F87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71A"/>
    <w:rPr>
      <w:rFonts w:eastAsiaTheme="majorEastAsia" w:cstheme="majorBidi"/>
      <w:color w:val="272727" w:themeColor="text1" w:themeTint="D8"/>
    </w:rPr>
  </w:style>
  <w:style w:type="paragraph" w:styleId="Title">
    <w:name w:val="Title"/>
    <w:basedOn w:val="Normal"/>
    <w:next w:val="Normal"/>
    <w:link w:val="TitleChar"/>
    <w:uiPriority w:val="10"/>
    <w:qFormat/>
    <w:rsid w:val="00F8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71A"/>
    <w:pPr>
      <w:spacing w:before="160"/>
      <w:jc w:val="center"/>
    </w:pPr>
    <w:rPr>
      <w:i/>
      <w:iCs/>
      <w:color w:val="404040" w:themeColor="text1" w:themeTint="BF"/>
    </w:rPr>
  </w:style>
  <w:style w:type="character" w:customStyle="1" w:styleId="QuoteChar">
    <w:name w:val="Quote Char"/>
    <w:basedOn w:val="DefaultParagraphFont"/>
    <w:link w:val="Quote"/>
    <w:uiPriority w:val="29"/>
    <w:rsid w:val="00F8771A"/>
    <w:rPr>
      <w:i/>
      <w:iCs/>
      <w:color w:val="404040" w:themeColor="text1" w:themeTint="BF"/>
    </w:rPr>
  </w:style>
  <w:style w:type="paragraph" w:styleId="ListParagraph">
    <w:name w:val="List Paragraph"/>
    <w:basedOn w:val="Normal"/>
    <w:uiPriority w:val="34"/>
    <w:qFormat/>
    <w:rsid w:val="00F8771A"/>
    <w:pPr>
      <w:ind w:left="720"/>
      <w:contextualSpacing/>
    </w:pPr>
  </w:style>
  <w:style w:type="character" w:styleId="IntenseEmphasis">
    <w:name w:val="Intense Emphasis"/>
    <w:basedOn w:val="DefaultParagraphFont"/>
    <w:uiPriority w:val="21"/>
    <w:qFormat/>
    <w:rsid w:val="00F8771A"/>
    <w:rPr>
      <w:i/>
      <w:iCs/>
      <w:color w:val="0F4761" w:themeColor="accent1" w:themeShade="BF"/>
    </w:rPr>
  </w:style>
  <w:style w:type="paragraph" w:styleId="IntenseQuote">
    <w:name w:val="Intense Quote"/>
    <w:basedOn w:val="Normal"/>
    <w:next w:val="Normal"/>
    <w:link w:val="IntenseQuoteChar"/>
    <w:uiPriority w:val="30"/>
    <w:qFormat/>
    <w:rsid w:val="00F87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71A"/>
    <w:rPr>
      <w:i/>
      <w:iCs/>
      <w:color w:val="0F4761" w:themeColor="accent1" w:themeShade="BF"/>
    </w:rPr>
  </w:style>
  <w:style w:type="character" w:styleId="IntenseReference">
    <w:name w:val="Intense Reference"/>
    <w:basedOn w:val="DefaultParagraphFont"/>
    <w:uiPriority w:val="32"/>
    <w:qFormat/>
    <w:rsid w:val="00F8771A"/>
    <w:rPr>
      <w:b/>
      <w:bCs/>
      <w:smallCaps/>
      <w:color w:val="0F4761" w:themeColor="accent1" w:themeShade="BF"/>
      <w:spacing w:val="5"/>
    </w:rPr>
  </w:style>
  <w:style w:type="character" w:styleId="Hyperlink">
    <w:name w:val="Hyperlink"/>
    <w:basedOn w:val="DefaultParagraphFont"/>
    <w:uiPriority w:val="99"/>
    <w:unhideWhenUsed/>
    <w:rsid w:val="00497C0C"/>
    <w:rPr>
      <w:color w:val="467886" w:themeColor="hyperlink"/>
      <w:u w:val="single"/>
    </w:rPr>
  </w:style>
  <w:style w:type="character" w:styleId="UnresolvedMention">
    <w:name w:val="Unresolved Mention"/>
    <w:basedOn w:val="DefaultParagraphFont"/>
    <w:uiPriority w:val="99"/>
    <w:semiHidden/>
    <w:unhideWhenUsed/>
    <w:rsid w:val="00497C0C"/>
    <w:rPr>
      <w:color w:val="605E5C"/>
      <w:shd w:val="clear" w:color="auto" w:fill="E1DFDD"/>
    </w:rPr>
  </w:style>
  <w:style w:type="character" w:customStyle="1" w:styleId="counderline">
    <w:name w:val="co_underline"/>
    <w:basedOn w:val="DefaultParagraphFont"/>
    <w:rsid w:val="001A409E"/>
  </w:style>
  <w:style w:type="paragraph" w:styleId="Revision">
    <w:name w:val="Revision"/>
    <w:hidden/>
    <w:uiPriority w:val="99"/>
    <w:semiHidden/>
    <w:rsid w:val="006D5929"/>
    <w:pPr>
      <w:spacing w:after="0" w:line="240" w:lineRule="auto"/>
    </w:pPr>
  </w:style>
  <w:style w:type="character" w:styleId="CommentReference">
    <w:name w:val="annotation reference"/>
    <w:basedOn w:val="DefaultParagraphFont"/>
    <w:uiPriority w:val="99"/>
    <w:semiHidden/>
    <w:unhideWhenUsed/>
    <w:rsid w:val="006D5929"/>
    <w:rPr>
      <w:sz w:val="16"/>
      <w:szCs w:val="16"/>
    </w:rPr>
  </w:style>
  <w:style w:type="paragraph" w:styleId="CommentText">
    <w:name w:val="annotation text"/>
    <w:basedOn w:val="Normal"/>
    <w:link w:val="CommentTextChar"/>
    <w:uiPriority w:val="99"/>
    <w:unhideWhenUsed/>
    <w:rsid w:val="006D5929"/>
    <w:pPr>
      <w:spacing w:line="240" w:lineRule="auto"/>
    </w:pPr>
    <w:rPr>
      <w:sz w:val="20"/>
      <w:szCs w:val="20"/>
    </w:rPr>
  </w:style>
  <w:style w:type="character" w:customStyle="1" w:styleId="CommentTextChar">
    <w:name w:val="Comment Text Char"/>
    <w:basedOn w:val="DefaultParagraphFont"/>
    <w:link w:val="CommentText"/>
    <w:uiPriority w:val="99"/>
    <w:rsid w:val="006D5929"/>
    <w:rPr>
      <w:sz w:val="20"/>
      <w:szCs w:val="20"/>
    </w:rPr>
  </w:style>
  <w:style w:type="paragraph" w:styleId="CommentSubject">
    <w:name w:val="annotation subject"/>
    <w:basedOn w:val="CommentText"/>
    <w:next w:val="CommentText"/>
    <w:link w:val="CommentSubjectChar"/>
    <w:uiPriority w:val="99"/>
    <w:semiHidden/>
    <w:unhideWhenUsed/>
    <w:rsid w:val="006D5929"/>
    <w:rPr>
      <w:b/>
      <w:bCs/>
    </w:rPr>
  </w:style>
  <w:style w:type="character" w:customStyle="1" w:styleId="CommentSubjectChar">
    <w:name w:val="Comment Subject Char"/>
    <w:basedOn w:val="CommentTextChar"/>
    <w:link w:val="CommentSubject"/>
    <w:uiPriority w:val="99"/>
    <w:semiHidden/>
    <w:rsid w:val="006D5929"/>
    <w:rPr>
      <w:b/>
      <w:bCs/>
      <w:sz w:val="20"/>
      <w:szCs w:val="20"/>
    </w:rPr>
  </w:style>
  <w:style w:type="character" w:styleId="FollowedHyperlink">
    <w:name w:val="FollowedHyperlink"/>
    <w:basedOn w:val="DefaultParagraphFont"/>
    <w:uiPriority w:val="99"/>
    <w:semiHidden/>
    <w:unhideWhenUsed/>
    <w:rsid w:val="00966377"/>
    <w:rPr>
      <w:color w:val="96607D" w:themeColor="followedHyperlink"/>
      <w:u w:val="single"/>
    </w:rPr>
  </w:style>
  <w:style w:type="paragraph" w:styleId="Header">
    <w:name w:val="header"/>
    <w:basedOn w:val="Normal"/>
    <w:link w:val="HeaderChar"/>
    <w:uiPriority w:val="99"/>
    <w:unhideWhenUsed/>
    <w:rsid w:val="009E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2D9"/>
  </w:style>
  <w:style w:type="paragraph" w:styleId="Footer">
    <w:name w:val="footer"/>
    <w:basedOn w:val="Normal"/>
    <w:link w:val="FooterChar"/>
    <w:uiPriority w:val="99"/>
    <w:unhideWhenUsed/>
    <w:rsid w:val="009E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epub/10.1177/10442073156168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ve.ada.gov/opioid_guidan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georgetown.edu/poverty-journal/wp-content/uploads/sites/25/2020/06/07-Morga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ustice.gov/crt/file/850886/dl?inline=." TargetMode="External"/><Relationship Id="rId4" Type="http://schemas.openxmlformats.org/officeDocument/2006/relationships/settings" Target="settings.xml"/><Relationship Id="rId9" Type="http://schemas.openxmlformats.org/officeDocument/2006/relationships/hyperlink" Target="https://www.healthaffairs.org/doi/full/10.1377/hlthaff.2022.004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AFA5-AED2-4B39-8D8A-74BC7816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Farnum, Oliver</dc:creator>
  <cp:keywords/>
  <dc:description/>
  <cp:lastModifiedBy>Nelson, Sofia</cp:lastModifiedBy>
  <cp:revision>2</cp:revision>
  <dcterms:created xsi:type="dcterms:W3CDTF">2026-03-27T18:18:00Z</dcterms:created>
  <dcterms:modified xsi:type="dcterms:W3CDTF">2026-03-27T18:18:00Z</dcterms:modified>
</cp:coreProperties>
</file>