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BA52" w14:textId="4187BCA2" w:rsidR="00F03AA9" w:rsidRPr="0022552E" w:rsidRDefault="00540FDC" w:rsidP="00ED0AD9">
      <w:pPr>
        <w:pStyle w:val="Title"/>
      </w:pPr>
      <w:r w:rsidRPr="0022552E">
        <w:t>M</w:t>
      </w:r>
      <w:r w:rsidR="00F03AA9" w:rsidRPr="0022552E">
        <w:t xml:space="preserve">OTION TO COMPEL </w:t>
      </w:r>
      <w:r w:rsidR="00A06AD2" w:rsidRPr="0022552E">
        <w:t xml:space="preserve">DISCOVERY RELATED TO </w:t>
      </w:r>
      <w:r w:rsidR="00985698" w:rsidRPr="0022552E">
        <w:t>VERACITY OF FIELD DRUG TEST</w:t>
      </w:r>
    </w:p>
    <w:p w14:paraId="52090CE6" w14:textId="77777777" w:rsidR="00B16B70" w:rsidRPr="0022552E" w:rsidRDefault="00B16B70" w:rsidP="00985698">
      <w:pPr>
        <w:spacing w:line="240" w:lineRule="auto"/>
        <w:jc w:val="center"/>
        <w:rPr>
          <w:b/>
          <w:bCs/>
          <w:sz w:val="24"/>
          <w:szCs w:val="24"/>
        </w:rPr>
      </w:pPr>
    </w:p>
    <w:p w14:paraId="121A9793" w14:textId="01750A3F" w:rsidR="00586310" w:rsidRPr="0022552E" w:rsidRDefault="0032296E" w:rsidP="00190A6B">
      <w:pPr>
        <w:ind w:firstLine="720"/>
        <w:rPr>
          <w:sz w:val="24"/>
          <w:szCs w:val="24"/>
        </w:rPr>
      </w:pPr>
      <w:r w:rsidRPr="0022552E">
        <w:rPr>
          <w:sz w:val="24"/>
          <w:szCs w:val="24"/>
        </w:rPr>
        <w:t>[</w:t>
      </w:r>
      <w:r w:rsidR="00A72871" w:rsidRPr="0022552E">
        <w:rPr>
          <w:sz w:val="24"/>
          <w:szCs w:val="24"/>
          <w:highlight w:val="yellow"/>
        </w:rPr>
        <w:t>CLIENT</w:t>
      </w:r>
      <w:r w:rsidRPr="0022552E">
        <w:rPr>
          <w:sz w:val="24"/>
          <w:szCs w:val="24"/>
        </w:rPr>
        <w:t xml:space="preserve">] is </w:t>
      </w:r>
      <w:r w:rsidR="001C0336" w:rsidRPr="0022552E">
        <w:rPr>
          <w:sz w:val="24"/>
          <w:szCs w:val="24"/>
        </w:rPr>
        <w:t>charged</w:t>
      </w:r>
      <w:r w:rsidR="0001443E" w:rsidRPr="0022552E">
        <w:rPr>
          <w:sz w:val="24"/>
          <w:szCs w:val="24"/>
        </w:rPr>
        <w:t xml:space="preserve"> based on the results of a </w:t>
      </w:r>
      <w:r w:rsidR="00EB338E" w:rsidRPr="0022552E">
        <w:rPr>
          <w:sz w:val="24"/>
          <w:szCs w:val="24"/>
        </w:rPr>
        <w:t xml:space="preserve">colorimetric </w:t>
      </w:r>
      <w:r w:rsidR="0001443E" w:rsidRPr="0022552E">
        <w:rPr>
          <w:sz w:val="24"/>
          <w:szCs w:val="24"/>
        </w:rPr>
        <w:t xml:space="preserve">presumptive </w:t>
      </w:r>
      <w:r w:rsidR="00A67330" w:rsidRPr="0022552E">
        <w:rPr>
          <w:sz w:val="24"/>
          <w:szCs w:val="24"/>
        </w:rPr>
        <w:t xml:space="preserve">field drug test. </w:t>
      </w:r>
      <w:r w:rsidR="0088709C" w:rsidRPr="0022552E">
        <w:rPr>
          <w:sz w:val="24"/>
          <w:szCs w:val="24"/>
        </w:rPr>
        <w:t xml:space="preserve">Substantial scientific evidence </w:t>
      </w:r>
      <w:r w:rsidR="00054327" w:rsidRPr="0022552E">
        <w:rPr>
          <w:sz w:val="24"/>
          <w:szCs w:val="24"/>
        </w:rPr>
        <w:t>establishes that</w:t>
      </w:r>
      <w:r w:rsidR="004B2C3D" w:rsidRPr="0022552E">
        <w:rPr>
          <w:sz w:val="24"/>
          <w:szCs w:val="24"/>
        </w:rPr>
        <w:t xml:space="preserve"> the</w:t>
      </w:r>
      <w:r w:rsidR="00EB338E" w:rsidRPr="0022552E">
        <w:rPr>
          <w:sz w:val="24"/>
          <w:szCs w:val="24"/>
        </w:rPr>
        <w:t xml:space="preserve"> colorimetric</w:t>
      </w:r>
      <w:r w:rsidR="00054327" w:rsidRPr="0022552E">
        <w:rPr>
          <w:sz w:val="24"/>
          <w:szCs w:val="24"/>
        </w:rPr>
        <w:t xml:space="preserve"> field drug tests </w:t>
      </w:r>
      <w:r w:rsidR="004B2C3D" w:rsidRPr="0022552E">
        <w:rPr>
          <w:sz w:val="24"/>
          <w:szCs w:val="24"/>
        </w:rPr>
        <w:t>used by</w:t>
      </w:r>
      <w:r w:rsidR="00054327" w:rsidRPr="0022552E">
        <w:rPr>
          <w:sz w:val="24"/>
          <w:szCs w:val="24"/>
        </w:rPr>
        <w:t xml:space="preserve"> [</w:t>
      </w:r>
      <w:r w:rsidR="00124D72" w:rsidRPr="0022552E">
        <w:rPr>
          <w:sz w:val="24"/>
          <w:szCs w:val="24"/>
          <w:highlight w:val="yellow"/>
        </w:rPr>
        <w:t>INSERT LAW ENFORCEMENT AGENCY</w:t>
      </w:r>
      <w:r w:rsidR="00054327" w:rsidRPr="0022552E">
        <w:rPr>
          <w:sz w:val="24"/>
          <w:szCs w:val="24"/>
        </w:rPr>
        <w:t xml:space="preserve">] are </w:t>
      </w:r>
      <w:r w:rsidR="00C65A5B" w:rsidRPr="0022552E">
        <w:rPr>
          <w:sz w:val="24"/>
          <w:szCs w:val="24"/>
        </w:rPr>
        <w:t>unreliable</w:t>
      </w:r>
      <w:r w:rsidR="009633DA" w:rsidRPr="0022552E">
        <w:rPr>
          <w:sz w:val="24"/>
          <w:szCs w:val="24"/>
        </w:rPr>
        <w:t xml:space="preserve">. Research has identified </w:t>
      </w:r>
      <w:r w:rsidR="00883FDB" w:rsidRPr="0022552E">
        <w:rPr>
          <w:sz w:val="24"/>
          <w:szCs w:val="24"/>
        </w:rPr>
        <w:t>false positive</w:t>
      </w:r>
      <w:r w:rsidR="009633DA" w:rsidRPr="0022552E">
        <w:rPr>
          <w:sz w:val="24"/>
          <w:szCs w:val="24"/>
        </w:rPr>
        <w:t xml:space="preserve"> rates as high as </w:t>
      </w:r>
      <w:r w:rsidR="00F60CE6" w:rsidRPr="0022552E">
        <w:rPr>
          <w:sz w:val="24"/>
          <w:szCs w:val="24"/>
        </w:rPr>
        <w:t>85</w:t>
      </w:r>
      <w:r w:rsidR="009633DA" w:rsidRPr="0022552E">
        <w:rPr>
          <w:sz w:val="24"/>
          <w:szCs w:val="24"/>
        </w:rPr>
        <w:t>% in some contexts.</w:t>
      </w:r>
      <w:r w:rsidR="00D13449" w:rsidRPr="0022552E">
        <w:rPr>
          <w:sz w:val="24"/>
          <w:szCs w:val="24"/>
        </w:rPr>
        <w:t xml:space="preserve"> </w:t>
      </w:r>
      <w:r w:rsidR="00A22FCF" w:rsidRPr="0022552E">
        <w:rPr>
          <w:i/>
          <w:iCs/>
          <w:sz w:val="24"/>
          <w:szCs w:val="24"/>
        </w:rPr>
        <w:t>See, e.g.</w:t>
      </w:r>
      <w:r w:rsidR="00A22FCF" w:rsidRPr="0022552E">
        <w:rPr>
          <w:sz w:val="24"/>
          <w:szCs w:val="24"/>
        </w:rPr>
        <w:t xml:space="preserve">, New York City </w:t>
      </w:r>
      <w:proofErr w:type="spellStart"/>
      <w:r w:rsidR="00A22FCF" w:rsidRPr="0022552E">
        <w:rPr>
          <w:sz w:val="24"/>
          <w:szCs w:val="24"/>
        </w:rPr>
        <w:t>Dep’t</w:t>
      </w:r>
      <w:proofErr w:type="spellEnd"/>
      <w:r w:rsidR="00A22FCF" w:rsidRPr="0022552E">
        <w:rPr>
          <w:sz w:val="24"/>
          <w:szCs w:val="24"/>
        </w:rPr>
        <w:t xml:space="preserve"> of Investigation,</w:t>
      </w:r>
      <w:r w:rsidR="006B4137" w:rsidRPr="0022552E">
        <w:rPr>
          <w:i/>
          <w:iCs/>
          <w:sz w:val="24"/>
          <w:szCs w:val="24"/>
        </w:rPr>
        <w:t xml:space="preserve"> </w:t>
      </w:r>
      <w:hyperlink r:id="rId7" w:history="1">
        <w:r w:rsidR="00703E69" w:rsidRPr="0022552E">
          <w:rPr>
            <w:rStyle w:val="Hyperlink"/>
            <w:i/>
            <w:iCs/>
            <w:sz w:val="24"/>
            <w:szCs w:val="24"/>
          </w:rPr>
          <w:t>Field Testing for Fentanyl: An Examination of the Reliability of the New York City Department of Correction’s Narcotics Testing</w:t>
        </w:r>
      </w:hyperlink>
      <w:r w:rsidR="00D13449" w:rsidRPr="0022552E">
        <w:rPr>
          <w:sz w:val="24"/>
          <w:szCs w:val="24"/>
        </w:rPr>
        <w:t xml:space="preserve"> </w:t>
      </w:r>
      <w:r w:rsidR="00883FDB" w:rsidRPr="0022552E">
        <w:rPr>
          <w:sz w:val="24"/>
          <w:szCs w:val="24"/>
        </w:rPr>
        <w:t>3</w:t>
      </w:r>
      <w:r w:rsidR="00F60CE6" w:rsidRPr="0022552E">
        <w:rPr>
          <w:sz w:val="24"/>
          <w:szCs w:val="24"/>
        </w:rPr>
        <w:t xml:space="preserve"> </w:t>
      </w:r>
      <w:r w:rsidR="00D13449" w:rsidRPr="0022552E">
        <w:rPr>
          <w:sz w:val="24"/>
          <w:szCs w:val="24"/>
        </w:rPr>
        <w:t>(Nov. 2024)</w:t>
      </w:r>
      <w:r w:rsidR="00A22FCF" w:rsidRPr="0022552E">
        <w:rPr>
          <w:sz w:val="24"/>
          <w:szCs w:val="24"/>
        </w:rPr>
        <w:t xml:space="preserve"> [hereinafter “New York Study”]</w:t>
      </w:r>
      <w:r w:rsidR="00D13449" w:rsidRPr="0022552E">
        <w:rPr>
          <w:sz w:val="24"/>
          <w:szCs w:val="24"/>
        </w:rPr>
        <w:t>.</w:t>
      </w:r>
      <w:r w:rsidR="00787D4C" w:rsidRPr="0022552E">
        <w:rPr>
          <w:sz w:val="24"/>
          <w:szCs w:val="24"/>
        </w:rPr>
        <w:t xml:space="preserve"> </w:t>
      </w:r>
      <w:r w:rsidR="00A22FCF" w:rsidRPr="0022552E">
        <w:rPr>
          <w:sz w:val="24"/>
          <w:szCs w:val="24"/>
        </w:rPr>
        <w:t>Because</w:t>
      </w:r>
      <w:r w:rsidR="007C6A6F" w:rsidRPr="0022552E">
        <w:rPr>
          <w:sz w:val="24"/>
          <w:szCs w:val="24"/>
        </w:rPr>
        <w:t xml:space="preserve"> the</w:t>
      </w:r>
      <w:r w:rsidR="00340935" w:rsidRPr="0022552E">
        <w:rPr>
          <w:sz w:val="24"/>
          <w:szCs w:val="24"/>
        </w:rPr>
        <w:t xml:space="preserve"> field</w:t>
      </w:r>
      <w:r w:rsidR="007C6A6F" w:rsidRPr="0022552E">
        <w:rPr>
          <w:sz w:val="24"/>
          <w:szCs w:val="24"/>
        </w:rPr>
        <w:t xml:space="preserve"> </w:t>
      </w:r>
      <w:r w:rsidR="00ED6D50" w:rsidRPr="0022552E">
        <w:rPr>
          <w:sz w:val="24"/>
          <w:szCs w:val="24"/>
        </w:rPr>
        <w:t>t</w:t>
      </w:r>
      <w:r w:rsidR="007C6A6F" w:rsidRPr="0022552E">
        <w:rPr>
          <w:sz w:val="24"/>
          <w:szCs w:val="24"/>
        </w:rPr>
        <w:t xml:space="preserve">est </w:t>
      </w:r>
      <w:r w:rsidR="00A22FCF" w:rsidRPr="0022552E">
        <w:rPr>
          <w:sz w:val="24"/>
          <w:szCs w:val="24"/>
        </w:rPr>
        <w:t>that</w:t>
      </w:r>
      <w:r w:rsidR="007C6A6F" w:rsidRPr="0022552E">
        <w:rPr>
          <w:sz w:val="24"/>
          <w:szCs w:val="24"/>
        </w:rPr>
        <w:t xml:space="preserve"> forms the basis o</w:t>
      </w:r>
      <w:r w:rsidR="00F361BD" w:rsidRPr="0022552E">
        <w:rPr>
          <w:sz w:val="24"/>
          <w:szCs w:val="24"/>
        </w:rPr>
        <w:t>f [</w:t>
      </w:r>
      <w:r w:rsidR="00F361BD" w:rsidRPr="0022552E">
        <w:rPr>
          <w:sz w:val="24"/>
          <w:szCs w:val="24"/>
          <w:highlight w:val="yellow"/>
        </w:rPr>
        <w:t>C</w:t>
      </w:r>
      <w:r w:rsidR="00A72871" w:rsidRPr="0022552E">
        <w:rPr>
          <w:sz w:val="24"/>
          <w:szCs w:val="24"/>
          <w:highlight w:val="yellow"/>
        </w:rPr>
        <w:t>LIENT</w:t>
      </w:r>
      <w:r w:rsidR="00F361BD" w:rsidRPr="0022552E">
        <w:rPr>
          <w:sz w:val="24"/>
          <w:szCs w:val="24"/>
        </w:rPr>
        <w:t xml:space="preserve">]’s </w:t>
      </w:r>
      <w:r w:rsidR="001C0336" w:rsidRPr="0022552E">
        <w:rPr>
          <w:sz w:val="24"/>
          <w:szCs w:val="24"/>
        </w:rPr>
        <w:t>charge</w:t>
      </w:r>
      <w:r w:rsidR="00A22FCF" w:rsidRPr="0022552E">
        <w:rPr>
          <w:sz w:val="24"/>
          <w:szCs w:val="24"/>
        </w:rPr>
        <w:t xml:space="preserve"> is notoriously unreliable</w:t>
      </w:r>
      <w:r w:rsidR="00F361BD" w:rsidRPr="0022552E">
        <w:rPr>
          <w:sz w:val="24"/>
          <w:szCs w:val="24"/>
        </w:rPr>
        <w:t xml:space="preserve">, </w:t>
      </w:r>
      <w:r w:rsidR="000B1B3B" w:rsidRPr="0022552E">
        <w:rPr>
          <w:sz w:val="24"/>
          <w:szCs w:val="24"/>
        </w:rPr>
        <w:t>[</w:t>
      </w:r>
      <w:r w:rsidR="000B1B3B" w:rsidRPr="0022552E">
        <w:rPr>
          <w:sz w:val="24"/>
          <w:szCs w:val="24"/>
          <w:highlight w:val="yellow"/>
        </w:rPr>
        <w:t>C</w:t>
      </w:r>
      <w:r w:rsidR="00A72871" w:rsidRPr="0022552E">
        <w:rPr>
          <w:sz w:val="24"/>
          <w:szCs w:val="24"/>
          <w:highlight w:val="yellow"/>
        </w:rPr>
        <w:t>LIENT</w:t>
      </w:r>
      <w:r w:rsidR="000B1B3B" w:rsidRPr="0022552E">
        <w:rPr>
          <w:sz w:val="24"/>
          <w:szCs w:val="24"/>
        </w:rPr>
        <w:t xml:space="preserve">] is unable to make a </w:t>
      </w:r>
      <w:r w:rsidR="001C0336" w:rsidRPr="0022552E">
        <w:rPr>
          <w:sz w:val="24"/>
          <w:szCs w:val="24"/>
        </w:rPr>
        <w:t xml:space="preserve">knowing and intelligent </w:t>
      </w:r>
      <w:r w:rsidR="000B1B3B" w:rsidRPr="0022552E">
        <w:rPr>
          <w:sz w:val="24"/>
          <w:szCs w:val="24"/>
        </w:rPr>
        <w:t xml:space="preserve">decision regarding </w:t>
      </w:r>
      <w:r w:rsidR="00A22FCF" w:rsidRPr="0022552E">
        <w:rPr>
          <w:sz w:val="24"/>
          <w:szCs w:val="24"/>
        </w:rPr>
        <w:t xml:space="preserve">the prosecution’s </w:t>
      </w:r>
      <w:r w:rsidR="000B1B3B" w:rsidRPr="0022552E">
        <w:rPr>
          <w:sz w:val="24"/>
          <w:szCs w:val="24"/>
        </w:rPr>
        <w:t>plea</w:t>
      </w:r>
      <w:r w:rsidR="001C0336" w:rsidRPr="0022552E">
        <w:rPr>
          <w:sz w:val="24"/>
          <w:szCs w:val="24"/>
        </w:rPr>
        <w:t xml:space="preserve"> offer</w:t>
      </w:r>
      <w:r w:rsidR="00A22FCF" w:rsidRPr="0022552E">
        <w:rPr>
          <w:sz w:val="24"/>
          <w:szCs w:val="24"/>
        </w:rPr>
        <w:t xml:space="preserve"> without first obtaining discovery. Defense</w:t>
      </w:r>
      <w:r w:rsidR="00F31EF3" w:rsidRPr="0022552E">
        <w:rPr>
          <w:sz w:val="24"/>
          <w:szCs w:val="24"/>
        </w:rPr>
        <w:t xml:space="preserve"> counsel is </w:t>
      </w:r>
      <w:r w:rsidR="00A22FCF" w:rsidRPr="0022552E">
        <w:rPr>
          <w:sz w:val="24"/>
          <w:szCs w:val="24"/>
        </w:rPr>
        <w:t xml:space="preserve">also </w:t>
      </w:r>
      <w:r w:rsidR="00F31EF3" w:rsidRPr="0022552E">
        <w:rPr>
          <w:sz w:val="24"/>
          <w:szCs w:val="24"/>
        </w:rPr>
        <w:t xml:space="preserve">unable to </w:t>
      </w:r>
      <w:r w:rsidR="00202741" w:rsidRPr="0022552E">
        <w:rPr>
          <w:sz w:val="24"/>
          <w:szCs w:val="24"/>
        </w:rPr>
        <w:t xml:space="preserve">provide </w:t>
      </w:r>
      <w:r w:rsidR="001C0336" w:rsidRPr="0022552E">
        <w:rPr>
          <w:sz w:val="24"/>
          <w:szCs w:val="24"/>
        </w:rPr>
        <w:t xml:space="preserve">effective assistance of counsel during the plea-bargaining stage </w:t>
      </w:r>
      <w:r w:rsidR="00492986" w:rsidRPr="0022552E">
        <w:rPr>
          <w:sz w:val="24"/>
          <w:szCs w:val="24"/>
        </w:rPr>
        <w:t>absent</w:t>
      </w:r>
      <w:r w:rsidR="001C0336" w:rsidRPr="0022552E">
        <w:rPr>
          <w:sz w:val="24"/>
          <w:szCs w:val="24"/>
        </w:rPr>
        <w:t xml:space="preserve"> </w:t>
      </w:r>
      <w:r w:rsidR="00A22FCF" w:rsidRPr="0022552E">
        <w:rPr>
          <w:sz w:val="24"/>
          <w:szCs w:val="24"/>
        </w:rPr>
        <w:t xml:space="preserve">information about </w:t>
      </w:r>
      <w:r w:rsidR="001C0336" w:rsidRPr="0022552E">
        <w:rPr>
          <w:sz w:val="24"/>
          <w:szCs w:val="24"/>
        </w:rPr>
        <w:t>the</w:t>
      </w:r>
      <w:r w:rsidR="00A22FCF" w:rsidRPr="0022552E">
        <w:rPr>
          <w:sz w:val="24"/>
          <w:szCs w:val="24"/>
        </w:rPr>
        <w:t xml:space="preserve"> nature of</w:t>
      </w:r>
      <w:r w:rsidR="001C0336" w:rsidRPr="0022552E">
        <w:rPr>
          <w:sz w:val="24"/>
          <w:szCs w:val="24"/>
        </w:rPr>
        <w:t xml:space="preserve"> </w:t>
      </w:r>
      <w:r w:rsidR="003A57ED">
        <w:rPr>
          <w:sz w:val="24"/>
          <w:szCs w:val="24"/>
        </w:rPr>
        <w:t xml:space="preserve">the </w:t>
      </w:r>
      <w:r w:rsidR="001C0336" w:rsidRPr="0022552E">
        <w:rPr>
          <w:sz w:val="24"/>
          <w:szCs w:val="24"/>
        </w:rPr>
        <w:t xml:space="preserve">substance </w:t>
      </w:r>
      <w:r w:rsidR="00A22FCF" w:rsidRPr="0022552E">
        <w:rPr>
          <w:sz w:val="24"/>
          <w:szCs w:val="24"/>
        </w:rPr>
        <w:t>seized</w:t>
      </w:r>
      <w:r w:rsidR="001C0336" w:rsidRPr="0022552E">
        <w:rPr>
          <w:sz w:val="24"/>
          <w:szCs w:val="24"/>
        </w:rPr>
        <w:t>.</w:t>
      </w:r>
      <w:r w:rsidR="000D2DD8" w:rsidRPr="0022552E">
        <w:rPr>
          <w:sz w:val="24"/>
          <w:szCs w:val="24"/>
        </w:rPr>
        <w:t xml:space="preserve"> </w:t>
      </w:r>
      <w:r w:rsidR="004F411D" w:rsidRPr="0022552E">
        <w:rPr>
          <w:sz w:val="24"/>
          <w:szCs w:val="24"/>
        </w:rPr>
        <w:t>Therefore, [</w:t>
      </w:r>
      <w:r w:rsidR="004F411D" w:rsidRPr="0022552E">
        <w:rPr>
          <w:sz w:val="24"/>
          <w:szCs w:val="24"/>
          <w:highlight w:val="yellow"/>
        </w:rPr>
        <w:t>C</w:t>
      </w:r>
      <w:r w:rsidR="00A72871" w:rsidRPr="0022552E">
        <w:rPr>
          <w:sz w:val="24"/>
          <w:szCs w:val="24"/>
          <w:highlight w:val="yellow"/>
        </w:rPr>
        <w:t>LIENT</w:t>
      </w:r>
      <w:r w:rsidR="004F411D" w:rsidRPr="0022552E">
        <w:rPr>
          <w:sz w:val="24"/>
          <w:szCs w:val="24"/>
        </w:rPr>
        <w:t>] respectfully moves</w:t>
      </w:r>
      <w:r w:rsidR="004A55BB">
        <w:rPr>
          <w:sz w:val="24"/>
          <w:szCs w:val="24"/>
        </w:rPr>
        <w:t xml:space="preserve">, pursuant to Illinois Supreme Court Rule </w:t>
      </w:r>
      <w:r w:rsidR="004A55BB" w:rsidRPr="004A55BB">
        <w:rPr>
          <w:sz w:val="24"/>
          <w:szCs w:val="24"/>
        </w:rPr>
        <w:t>412</w:t>
      </w:r>
      <w:r w:rsidR="00923A8A">
        <w:rPr>
          <w:sz w:val="24"/>
          <w:szCs w:val="24"/>
        </w:rPr>
        <w:t xml:space="preserve">(c) and </w:t>
      </w:r>
      <w:r w:rsidR="009A2929" w:rsidRPr="009A2929">
        <w:rPr>
          <w:i/>
          <w:iCs/>
          <w:sz w:val="24"/>
          <w:szCs w:val="24"/>
        </w:rPr>
        <w:t>Brady v. Maryland</w:t>
      </w:r>
      <w:r w:rsidR="009A2929" w:rsidRPr="009A2929">
        <w:rPr>
          <w:sz w:val="24"/>
          <w:szCs w:val="24"/>
        </w:rPr>
        <w:t>, 373 U.S. 83 (1973)</w:t>
      </w:r>
      <w:r w:rsidR="009A2929">
        <w:rPr>
          <w:sz w:val="24"/>
          <w:szCs w:val="24"/>
        </w:rPr>
        <w:t xml:space="preserve">, </w:t>
      </w:r>
      <w:r w:rsidR="00473A37" w:rsidRPr="0022552E">
        <w:rPr>
          <w:sz w:val="24"/>
          <w:szCs w:val="24"/>
        </w:rPr>
        <w:t xml:space="preserve">to compel discovery of the </w:t>
      </w:r>
      <w:r w:rsidR="00FB3E93" w:rsidRPr="0022552E">
        <w:rPr>
          <w:sz w:val="24"/>
          <w:szCs w:val="24"/>
        </w:rPr>
        <w:t xml:space="preserve">scientific </w:t>
      </w:r>
      <w:r w:rsidR="00473A37" w:rsidRPr="0022552E">
        <w:rPr>
          <w:sz w:val="24"/>
          <w:szCs w:val="24"/>
        </w:rPr>
        <w:t xml:space="preserve">methodology, </w:t>
      </w:r>
      <w:r w:rsidR="00FB3E93" w:rsidRPr="0022552E">
        <w:rPr>
          <w:sz w:val="24"/>
          <w:szCs w:val="24"/>
        </w:rPr>
        <w:t xml:space="preserve">field </w:t>
      </w:r>
      <w:r w:rsidR="00473A37" w:rsidRPr="0022552E">
        <w:rPr>
          <w:sz w:val="24"/>
          <w:szCs w:val="24"/>
        </w:rPr>
        <w:t xml:space="preserve">procedure, </w:t>
      </w:r>
      <w:r w:rsidR="00FB3E93" w:rsidRPr="0022552E">
        <w:rPr>
          <w:sz w:val="24"/>
          <w:szCs w:val="24"/>
        </w:rPr>
        <w:t>officer training, and error-rate data for the</w:t>
      </w:r>
      <w:r w:rsidR="007D5211" w:rsidRPr="0022552E">
        <w:rPr>
          <w:sz w:val="24"/>
          <w:szCs w:val="24"/>
        </w:rPr>
        <w:t xml:space="preserve"> field test </w:t>
      </w:r>
      <w:r w:rsidR="00A22FCF" w:rsidRPr="0022552E">
        <w:rPr>
          <w:sz w:val="24"/>
          <w:szCs w:val="24"/>
        </w:rPr>
        <w:t xml:space="preserve">that </w:t>
      </w:r>
      <w:r w:rsidR="007D5211" w:rsidRPr="0022552E">
        <w:rPr>
          <w:sz w:val="24"/>
          <w:szCs w:val="24"/>
        </w:rPr>
        <w:t xml:space="preserve">forms the basis of </w:t>
      </w:r>
      <w:r w:rsidR="00A22FCF" w:rsidRPr="0022552E">
        <w:rPr>
          <w:sz w:val="24"/>
          <w:szCs w:val="24"/>
        </w:rPr>
        <w:t>the</w:t>
      </w:r>
      <w:r w:rsidR="007D5211" w:rsidRPr="0022552E">
        <w:rPr>
          <w:sz w:val="24"/>
          <w:szCs w:val="24"/>
        </w:rPr>
        <w:t xml:space="preserve"> </w:t>
      </w:r>
      <w:r w:rsidR="001C0336" w:rsidRPr="0022552E">
        <w:rPr>
          <w:sz w:val="24"/>
          <w:szCs w:val="24"/>
        </w:rPr>
        <w:t>charge</w:t>
      </w:r>
      <w:r w:rsidR="00A22FCF" w:rsidRPr="0022552E">
        <w:rPr>
          <w:sz w:val="24"/>
          <w:szCs w:val="24"/>
        </w:rPr>
        <w:t>s in this case</w:t>
      </w:r>
      <w:r w:rsidR="007D5211" w:rsidRPr="0022552E">
        <w:rPr>
          <w:sz w:val="24"/>
          <w:szCs w:val="24"/>
        </w:rPr>
        <w:t xml:space="preserve">. </w:t>
      </w:r>
    </w:p>
    <w:p w14:paraId="3E97363D" w14:textId="71CAA8DB" w:rsidR="008E1C6A" w:rsidRPr="0022552E" w:rsidRDefault="00BB4F3B" w:rsidP="008E1C6A">
      <w:pPr>
        <w:pStyle w:val="ListParagraph"/>
        <w:numPr>
          <w:ilvl w:val="0"/>
          <w:numId w:val="2"/>
        </w:numPr>
        <w:spacing w:after="240" w:line="240" w:lineRule="auto"/>
        <w:rPr>
          <w:b/>
          <w:bCs/>
          <w:sz w:val="24"/>
          <w:szCs w:val="24"/>
        </w:rPr>
      </w:pPr>
      <w:r w:rsidRPr="0022552E">
        <w:rPr>
          <w:b/>
          <w:bCs/>
          <w:sz w:val="24"/>
          <w:szCs w:val="24"/>
        </w:rPr>
        <w:t>SCIENTIFIC RESEARCH SHOWS THAT COLORIMETRIC FIELD DRUG TESTS ARE UNRELIABLE</w:t>
      </w:r>
      <w:r w:rsidR="00013421">
        <w:rPr>
          <w:b/>
          <w:bCs/>
          <w:sz w:val="24"/>
          <w:szCs w:val="24"/>
        </w:rPr>
        <w:t>.</w:t>
      </w:r>
    </w:p>
    <w:p w14:paraId="74C82653" w14:textId="4EFB157F" w:rsidR="008E1C6A" w:rsidRPr="0022552E" w:rsidRDefault="00896778" w:rsidP="00647B99">
      <w:pPr>
        <w:ind w:firstLine="720"/>
        <w:rPr>
          <w:sz w:val="24"/>
          <w:szCs w:val="24"/>
        </w:rPr>
      </w:pPr>
      <w:r w:rsidRPr="0022552E">
        <w:rPr>
          <w:sz w:val="24"/>
          <w:szCs w:val="24"/>
        </w:rPr>
        <w:t xml:space="preserve">Because of their </w:t>
      </w:r>
      <w:r w:rsidR="00470B96" w:rsidRPr="0022552E">
        <w:rPr>
          <w:sz w:val="24"/>
          <w:szCs w:val="24"/>
        </w:rPr>
        <w:t xml:space="preserve">low cost and </w:t>
      </w:r>
      <w:r w:rsidRPr="0022552E">
        <w:rPr>
          <w:sz w:val="24"/>
          <w:szCs w:val="24"/>
        </w:rPr>
        <w:t xml:space="preserve">convenience, colorimetric field drug tests are </w:t>
      </w:r>
      <w:r w:rsidR="00470B96" w:rsidRPr="0022552E">
        <w:rPr>
          <w:sz w:val="24"/>
          <w:szCs w:val="24"/>
        </w:rPr>
        <w:t>widely used</w:t>
      </w:r>
      <w:r w:rsidRPr="0022552E">
        <w:rPr>
          <w:sz w:val="24"/>
          <w:szCs w:val="24"/>
        </w:rPr>
        <w:t>. However, these</w:t>
      </w:r>
      <w:r w:rsidR="00CC1A71" w:rsidRPr="0022552E">
        <w:rPr>
          <w:sz w:val="24"/>
          <w:szCs w:val="24"/>
        </w:rPr>
        <w:t xml:space="preserve"> tests are unreliable and inaccurate.</w:t>
      </w:r>
      <w:r w:rsidR="00493BA4" w:rsidRPr="0022552E">
        <w:rPr>
          <w:sz w:val="24"/>
          <w:szCs w:val="24"/>
        </w:rPr>
        <w:t xml:space="preserve"> </w:t>
      </w:r>
      <w:r w:rsidR="00142252" w:rsidRPr="0022552E">
        <w:rPr>
          <w:sz w:val="24"/>
          <w:szCs w:val="24"/>
        </w:rPr>
        <w:t>The testing process is simpl</w:t>
      </w:r>
      <w:r w:rsidR="009030F1" w:rsidRPr="0022552E">
        <w:rPr>
          <w:sz w:val="24"/>
          <w:szCs w:val="24"/>
        </w:rPr>
        <w:t>e</w:t>
      </w:r>
      <w:r w:rsidR="00142252" w:rsidRPr="0022552E">
        <w:rPr>
          <w:sz w:val="24"/>
          <w:szCs w:val="24"/>
        </w:rPr>
        <w:t xml:space="preserve"> in theory: an officer </w:t>
      </w:r>
      <w:r w:rsidR="00D039D4" w:rsidRPr="0022552E">
        <w:rPr>
          <w:sz w:val="24"/>
          <w:szCs w:val="24"/>
        </w:rPr>
        <w:t>takes</w:t>
      </w:r>
      <w:r w:rsidR="00142252" w:rsidRPr="0022552E">
        <w:rPr>
          <w:sz w:val="24"/>
          <w:szCs w:val="24"/>
        </w:rPr>
        <w:t xml:space="preserve"> a small sample from a suspect substance, insert</w:t>
      </w:r>
      <w:r w:rsidR="00D039D4" w:rsidRPr="0022552E">
        <w:rPr>
          <w:sz w:val="24"/>
          <w:szCs w:val="24"/>
        </w:rPr>
        <w:t>s</w:t>
      </w:r>
      <w:r w:rsidR="00142252" w:rsidRPr="0022552E">
        <w:rPr>
          <w:sz w:val="24"/>
          <w:szCs w:val="24"/>
        </w:rPr>
        <w:t xml:space="preserve"> it into a </w:t>
      </w:r>
      <w:r w:rsidR="00E7415D" w:rsidRPr="0022552E">
        <w:rPr>
          <w:sz w:val="24"/>
          <w:szCs w:val="24"/>
        </w:rPr>
        <w:t>pouch containing chemicals that cause color-changing reactions, and then compare</w:t>
      </w:r>
      <w:r w:rsidR="00D039D4" w:rsidRPr="0022552E">
        <w:rPr>
          <w:sz w:val="24"/>
          <w:szCs w:val="24"/>
        </w:rPr>
        <w:t>s</w:t>
      </w:r>
      <w:r w:rsidR="00E7415D" w:rsidRPr="0022552E">
        <w:rPr>
          <w:sz w:val="24"/>
          <w:szCs w:val="24"/>
        </w:rPr>
        <w:t xml:space="preserve"> the resulting color against a reference color </w:t>
      </w:r>
      <w:r w:rsidR="009030F1" w:rsidRPr="0022552E">
        <w:rPr>
          <w:sz w:val="24"/>
          <w:szCs w:val="24"/>
        </w:rPr>
        <w:t xml:space="preserve">chart </w:t>
      </w:r>
      <w:r w:rsidR="00E7415D" w:rsidRPr="0022552E">
        <w:rPr>
          <w:sz w:val="24"/>
          <w:szCs w:val="24"/>
        </w:rPr>
        <w:t>provided by the test’</w:t>
      </w:r>
      <w:r w:rsidR="004D6EAC">
        <w:rPr>
          <w:sz w:val="24"/>
          <w:szCs w:val="24"/>
        </w:rPr>
        <w:t>s</w:t>
      </w:r>
      <w:r w:rsidR="00E7415D" w:rsidRPr="0022552E">
        <w:rPr>
          <w:sz w:val="24"/>
          <w:szCs w:val="24"/>
        </w:rPr>
        <w:t xml:space="preserve"> manufacturer. </w:t>
      </w:r>
      <w:r w:rsidR="00334CBA" w:rsidRPr="0022552E">
        <w:rPr>
          <w:sz w:val="24"/>
          <w:szCs w:val="24"/>
        </w:rPr>
        <w:t xml:space="preserve">However, in practice, </w:t>
      </w:r>
      <w:r w:rsidR="00AD4A01" w:rsidRPr="0022552E">
        <w:rPr>
          <w:sz w:val="24"/>
          <w:szCs w:val="24"/>
        </w:rPr>
        <w:t xml:space="preserve">improper storage, improper use of the test itself, and improper evaluation of the color change introduce </w:t>
      </w:r>
      <w:r w:rsidR="00376786" w:rsidRPr="0022552E">
        <w:rPr>
          <w:sz w:val="24"/>
          <w:szCs w:val="24"/>
        </w:rPr>
        <w:t xml:space="preserve">errors which return false negative and false positive results. </w:t>
      </w:r>
      <w:r w:rsidR="00026149" w:rsidRPr="0022552E">
        <w:rPr>
          <w:sz w:val="24"/>
          <w:szCs w:val="24"/>
        </w:rPr>
        <w:t xml:space="preserve">Ross Miller, Paul Heaton &amp; Haley </w:t>
      </w:r>
      <w:r w:rsidR="00026149" w:rsidRPr="0022552E">
        <w:rPr>
          <w:sz w:val="24"/>
          <w:szCs w:val="24"/>
        </w:rPr>
        <w:lastRenderedPageBreak/>
        <w:t>Sturges</w:t>
      </w:r>
      <w:r w:rsidR="007B35A3" w:rsidRPr="0022552E">
        <w:rPr>
          <w:sz w:val="24"/>
          <w:szCs w:val="24"/>
        </w:rPr>
        <w:t>,</w:t>
      </w:r>
      <w:r w:rsidR="00A22FCF" w:rsidRPr="0022552E">
        <w:rPr>
          <w:sz w:val="24"/>
          <w:szCs w:val="24"/>
        </w:rPr>
        <w:t xml:space="preserve"> Quattrone Center at the Univ. of Pa.,</w:t>
      </w:r>
      <w:r w:rsidR="007B35A3" w:rsidRPr="0022552E">
        <w:rPr>
          <w:sz w:val="24"/>
          <w:szCs w:val="24"/>
        </w:rPr>
        <w:t xml:space="preserve"> </w:t>
      </w:r>
      <w:hyperlink r:id="rId8" w:history="1">
        <w:r w:rsidR="00376786" w:rsidRPr="0022552E">
          <w:rPr>
            <w:rStyle w:val="Hyperlink"/>
            <w:i/>
            <w:iCs/>
            <w:sz w:val="24"/>
            <w:szCs w:val="24"/>
          </w:rPr>
          <w:t>Guilty until Proven Innocent: Field Drug Tests and Wrongful Convictions</w:t>
        </w:r>
      </w:hyperlink>
      <w:r w:rsidR="00A22FCF" w:rsidRPr="0022552E">
        <w:rPr>
          <w:sz w:val="24"/>
          <w:szCs w:val="24"/>
        </w:rPr>
        <w:t xml:space="preserve"> </w:t>
      </w:r>
      <w:r w:rsidR="003D366E" w:rsidRPr="0022552E">
        <w:rPr>
          <w:sz w:val="24"/>
          <w:szCs w:val="24"/>
        </w:rPr>
        <w:t xml:space="preserve">8-10 </w:t>
      </w:r>
      <w:r w:rsidR="00376786" w:rsidRPr="0022552E">
        <w:rPr>
          <w:sz w:val="24"/>
          <w:szCs w:val="24"/>
        </w:rPr>
        <w:t>(</w:t>
      </w:r>
      <w:r w:rsidR="007E0BF3" w:rsidRPr="0022552E">
        <w:rPr>
          <w:sz w:val="24"/>
          <w:szCs w:val="24"/>
        </w:rPr>
        <w:t>Dec. 2023</w:t>
      </w:r>
      <w:r w:rsidR="00376786" w:rsidRPr="0022552E">
        <w:rPr>
          <w:sz w:val="24"/>
          <w:szCs w:val="24"/>
        </w:rPr>
        <w:t>)</w:t>
      </w:r>
      <w:r w:rsidR="009A2B9D" w:rsidRPr="0022552E">
        <w:rPr>
          <w:sz w:val="24"/>
          <w:szCs w:val="24"/>
        </w:rPr>
        <w:t xml:space="preserve"> [hereinafter “Quattrone Report”]</w:t>
      </w:r>
      <w:r w:rsidR="00376786" w:rsidRPr="0022552E">
        <w:rPr>
          <w:sz w:val="24"/>
          <w:szCs w:val="24"/>
        </w:rPr>
        <w:t xml:space="preserve">. </w:t>
      </w:r>
      <w:r w:rsidR="00FA39C0" w:rsidRPr="0022552E">
        <w:rPr>
          <w:sz w:val="24"/>
          <w:szCs w:val="24"/>
        </w:rPr>
        <w:t>While some brands of testing ki</w:t>
      </w:r>
      <w:r w:rsidR="009030F1" w:rsidRPr="0022552E">
        <w:rPr>
          <w:sz w:val="24"/>
          <w:szCs w:val="24"/>
        </w:rPr>
        <w:t>t</w:t>
      </w:r>
      <w:r w:rsidR="00FA39C0" w:rsidRPr="0022552E">
        <w:rPr>
          <w:sz w:val="24"/>
          <w:szCs w:val="24"/>
        </w:rPr>
        <w:t>s work with smartphones to reduce the subjective element of user color identification,</w:t>
      </w:r>
      <w:r w:rsidR="00D31B8A" w:rsidRPr="0022552E">
        <w:rPr>
          <w:sz w:val="24"/>
          <w:szCs w:val="24"/>
        </w:rPr>
        <w:t xml:space="preserve"> “this feature only impacts one dimension of user error related to subjective misidentification of colors signaling a positive result.” </w:t>
      </w:r>
      <w:r w:rsidR="00FA0C7C" w:rsidRPr="0022552E">
        <w:rPr>
          <w:i/>
          <w:iCs/>
          <w:sz w:val="24"/>
          <w:szCs w:val="24"/>
        </w:rPr>
        <w:t xml:space="preserve">Id. </w:t>
      </w:r>
      <w:r w:rsidR="00FA0C7C" w:rsidRPr="0022552E">
        <w:rPr>
          <w:sz w:val="24"/>
          <w:szCs w:val="24"/>
        </w:rPr>
        <w:t>at 10</w:t>
      </w:r>
      <w:r w:rsidR="006D5A00" w:rsidRPr="0022552E">
        <w:rPr>
          <w:sz w:val="24"/>
          <w:szCs w:val="24"/>
        </w:rPr>
        <w:t xml:space="preserve">. </w:t>
      </w:r>
      <w:r w:rsidR="005146A7" w:rsidRPr="0022552E">
        <w:rPr>
          <w:sz w:val="24"/>
          <w:szCs w:val="24"/>
        </w:rPr>
        <w:t xml:space="preserve">Significant </w:t>
      </w:r>
      <w:r w:rsidR="001E57B9" w:rsidRPr="0022552E">
        <w:rPr>
          <w:sz w:val="24"/>
          <w:szCs w:val="24"/>
        </w:rPr>
        <w:t xml:space="preserve">accuracy issues remain. </w:t>
      </w:r>
    </w:p>
    <w:p w14:paraId="02E21039" w14:textId="4B452DB8" w:rsidR="00D65284" w:rsidRPr="0022552E" w:rsidRDefault="007C1D84" w:rsidP="00896DA0">
      <w:pPr>
        <w:rPr>
          <w:sz w:val="24"/>
          <w:szCs w:val="24"/>
        </w:rPr>
      </w:pPr>
      <w:r w:rsidRPr="0022552E">
        <w:rPr>
          <w:sz w:val="24"/>
          <w:szCs w:val="24"/>
        </w:rPr>
        <w:tab/>
      </w:r>
      <w:r w:rsidR="00D65284" w:rsidRPr="0022552E">
        <w:rPr>
          <w:sz w:val="24"/>
          <w:szCs w:val="24"/>
        </w:rPr>
        <w:t xml:space="preserve">Audits </w:t>
      </w:r>
      <w:r w:rsidR="00D54C27" w:rsidRPr="0022552E">
        <w:rPr>
          <w:sz w:val="24"/>
          <w:szCs w:val="24"/>
        </w:rPr>
        <w:t xml:space="preserve">from jurisdictions </w:t>
      </w:r>
      <w:r w:rsidR="00D65284" w:rsidRPr="0022552E">
        <w:rPr>
          <w:sz w:val="24"/>
          <w:szCs w:val="24"/>
        </w:rPr>
        <w:t xml:space="preserve">across the United States reveal </w:t>
      </w:r>
      <w:r w:rsidR="00D54C27" w:rsidRPr="0022552E">
        <w:rPr>
          <w:sz w:val="24"/>
          <w:szCs w:val="24"/>
        </w:rPr>
        <w:t xml:space="preserve">striking </w:t>
      </w:r>
      <w:r w:rsidR="006646AC" w:rsidRPr="0022552E">
        <w:rPr>
          <w:sz w:val="24"/>
          <w:szCs w:val="24"/>
        </w:rPr>
        <w:t xml:space="preserve">error rates </w:t>
      </w:r>
      <w:r w:rsidR="00D54C27" w:rsidRPr="0022552E">
        <w:rPr>
          <w:sz w:val="24"/>
          <w:szCs w:val="24"/>
        </w:rPr>
        <w:t xml:space="preserve">from presumptive field drug tests. </w:t>
      </w:r>
      <w:r w:rsidR="00864BDC" w:rsidRPr="0022552E">
        <w:rPr>
          <w:sz w:val="24"/>
          <w:szCs w:val="24"/>
        </w:rPr>
        <w:t xml:space="preserve">For instance, </w:t>
      </w:r>
      <w:r w:rsidR="00223999" w:rsidRPr="0022552E">
        <w:rPr>
          <w:sz w:val="24"/>
          <w:szCs w:val="24"/>
        </w:rPr>
        <w:t xml:space="preserve">the </w:t>
      </w:r>
      <w:r w:rsidR="003022B7" w:rsidRPr="0022552E">
        <w:rPr>
          <w:sz w:val="24"/>
          <w:szCs w:val="24"/>
        </w:rPr>
        <w:t>Massachusetts</w:t>
      </w:r>
      <w:r w:rsidR="00223999" w:rsidRPr="0022552E">
        <w:rPr>
          <w:sz w:val="24"/>
          <w:szCs w:val="24"/>
        </w:rPr>
        <w:t xml:space="preserve"> Department of </w:t>
      </w:r>
      <w:r w:rsidR="003022B7" w:rsidRPr="0022552E">
        <w:rPr>
          <w:sz w:val="24"/>
          <w:szCs w:val="24"/>
        </w:rPr>
        <w:t>Corrections’</w:t>
      </w:r>
      <w:r w:rsidR="00223999" w:rsidRPr="0022552E">
        <w:rPr>
          <w:sz w:val="24"/>
          <w:szCs w:val="24"/>
        </w:rPr>
        <w:t xml:space="preserve"> use of field tests for the physical mail at state prisons </w:t>
      </w:r>
      <w:r w:rsidR="003022B7" w:rsidRPr="0022552E">
        <w:rPr>
          <w:sz w:val="24"/>
          <w:szCs w:val="24"/>
        </w:rPr>
        <w:t>resulted in a “</w:t>
      </w:r>
      <w:r w:rsidR="00D54C27" w:rsidRPr="0022552E">
        <w:rPr>
          <w:sz w:val="24"/>
          <w:szCs w:val="24"/>
        </w:rPr>
        <w:t>38% rate of false positives</w:t>
      </w:r>
      <w:r w:rsidR="003022B7" w:rsidRPr="0022552E">
        <w:rPr>
          <w:sz w:val="24"/>
          <w:szCs w:val="24"/>
        </w:rPr>
        <w:t>.”</w:t>
      </w:r>
      <w:r w:rsidR="00D54C27" w:rsidRPr="0022552E">
        <w:rPr>
          <w:sz w:val="24"/>
          <w:szCs w:val="24"/>
        </w:rPr>
        <w:t xml:space="preserve"> </w:t>
      </w:r>
      <w:r w:rsidR="00A22FCF" w:rsidRPr="0022552E">
        <w:rPr>
          <w:sz w:val="24"/>
          <w:szCs w:val="24"/>
        </w:rPr>
        <w:t>New York Study,</w:t>
      </w:r>
      <w:r w:rsidR="00A22FCF" w:rsidRPr="0022552E">
        <w:rPr>
          <w:i/>
          <w:iCs/>
          <w:sz w:val="24"/>
          <w:szCs w:val="24"/>
        </w:rPr>
        <w:t xml:space="preserve"> supra </w:t>
      </w:r>
      <w:r w:rsidR="00A22FCF" w:rsidRPr="0022552E">
        <w:rPr>
          <w:sz w:val="24"/>
          <w:szCs w:val="24"/>
        </w:rPr>
        <w:t xml:space="preserve">at </w:t>
      </w:r>
      <w:r w:rsidR="00D54C27" w:rsidRPr="0022552E">
        <w:rPr>
          <w:sz w:val="24"/>
          <w:szCs w:val="24"/>
        </w:rPr>
        <w:t>12</w:t>
      </w:r>
      <w:r w:rsidR="00A22FCF" w:rsidRPr="0022552E">
        <w:rPr>
          <w:sz w:val="24"/>
          <w:szCs w:val="24"/>
        </w:rPr>
        <w:t xml:space="preserve"> (discussing </w:t>
      </w:r>
      <w:r w:rsidR="009A2B9D" w:rsidRPr="0022552E">
        <w:rPr>
          <w:sz w:val="24"/>
          <w:szCs w:val="24"/>
        </w:rPr>
        <w:t xml:space="preserve">the </w:t>
      </w:r>
      <w:r w:rsidR="00A22FCF" w:rsidRPr="0022552E">
        <w:rPr>
          <w:sz w:val="24"/>
          <w:szCs w:val="24"/>
        </w:rPr>
        <w:t>Massachusetts</w:t>
      </w:r>
      <w:r w:rsidR="009A2B9D" w:rsidRPr="0022552E">
        <w:rPr>
          <w:sz w:val="24"/>
          <w:szCs w:val="24"/>
        </w:rPr>
        <w:t xml:space="preserve"> study)</w:t>
      </w:r>
      <w:r w:rsidR="00D54C27" w:rsidRPr="0022552E">
        <w:rPr>
          <w:sz w:val="24"/>
          <w:szCs w:val="24"/>
        </w:rPr>
        <w:t>.</w:t>
      </w:r>
      <w:r w:rsidR="00473BFD" w:rsidRPr="0022552E">
        <w:rPr>
          <w:sz w:val="24"/>
          <w:szCs w:val="24"/>
        </w:rPr>
        <w:t xml:space="preserve"> </w:t>
      </w:r>
      <w:r w:rsidR="00B6765E" w:rsidRPr="0022552E">
        <w:rPr>
          <w:sz w:val="24"/>
          <w:szCs w:val="24"/>
        </w:rPr>
        <w:t xml:space="preserve">In the </w:t>
      </w:r>
      <w:r w:rsidR="009A2B9D" w:rsidRPr="0022552E">
        <w:rPr>
          <w:sz w:val="24"/>
          <w:szCs w:val="24"/>
        </w:rPr>
        <w:t>New York Study</w:t>
      </w:r>
      <w:r w:rsidR="00B6765E" w:rsidRPr="0022552E">
        <w:rPr>
          <w:sz w:val="24"/>
          <w:szCs w:val="24"/>
        </w:rPr>
        <w:t>, “</w:t>
      </w:r>
      <w:r w:rsidR="007758EA" w:rsidRPr="0022552E">
        <w:rPr>
          <w:sz w:val="24"/>
          <w:szCs w:val="24"/>
        </w:rPr>
        <w:t>[c]</w:t>
      </w:r>
      <w:proofErr w:type="spellStart"/>
      <w:r w:rsidR="00476741" w:rsidRPr="0022552E">
        <w:rPr>
          <w:sz w:val="24"/>
          <w:szCs w:val="24"/>
        </w:rPr>
        <w:t>onfirmatory</w:t>
      </w:r>
      <w:proofErr w:type="spellEnd"/>
      <w:r w:rsidR="00476741" w:rsidRPr="0022552E">
        <w:rPr>
          <w:sz w:val="24"/>
          <w:szCs w:val="24"/>
        </w:rPr>
        <w:t xml:space="preserve"> lab testing indicated that the [</w:t>
      </w:r>
      <w:proofErr w:type="spellStart"/>
      <w:r w:rsidR="00476741" w:rsidRPr="0022552E">
        <w:rPr>
          <w:sz w:val="24"/>
          <w:szCs w:val="24"/>
        </w:rPr>
        <w:t>Sirchie</w:t>
      </w:r>
      <w:proofErr w:type="spellEnd"/>
      <w:r w:rsidR="00476741" w:rsidRPr="0022552E">
        <w:rPr>
          <w:sz w:val="24"/>
          <w:szCs w:val="24"/>
        </w:rPr>
        <w:t>] Nark II field test had a false positive rate of 91%, while the [</w:t>
      </w:r>
      <w:proofErr w:type="spellStart"/>
      <w:r w:rsidR="00476741" w:rsidRPr="0022552E">
        <w:rPr>
          <w:sz w:val="24"/>
          <w:szCs w:val="24"/>
        </w:rPr>
        <w:t>DetectaChem</w:t>
      </w:r>
      <w:proofErr w:type="spellEnd"/>
      <w:r w:rsidR="00476741" w:rsidRPr="0022552E">
        <w:rPr>
          <w:sz w:val="24"/>
          <w:szCs w:val="24"/>
        </w:rPr>
        <w:t xml:space="preserve">] </w:t>
      </w:r>
      <w:proofErr w:type="spellStart"/>
      <w:r w:rsidR="00476741" w:rsidRPr="0022552E">
        <w:rPr>
          <w:sz w:val="24"/>
          <w:szCs w:val="24"/>
        </w:rPr>
        <w:t>MobileDetect</w:t>
      </w:r>
      <w:proofErr w:type="spellEnd"/>
      <w:r w:rsidR="00476741" w:rsidRPr="0022552E">
        <w:rPr>
          <w:sz w:val="24"/>
          <w:szCs w:val="24"/>
        </w:rPr>
        <w:t xml:space="preserve"> kits had a false positive rate of 79%.” </w:t>
      </w:r>
      <w:r w:rsidR="009A2B9D" w:rsidRPr="0022552E">
        <w:rPr>
          <w:sz w:val="24"/>
          <w:szCs w:val="24"/>
        </w:rPr>
        <w:t xml:space="preserve">New York Study, </w:t>
      </w:r>
      <w:r w:rsidR="009A2B9D" w:rsidRPr="0022552E">
        <w:rPr>
          <w:i/>
          <w:iCs/>
          <w:sz w:val="24"/>
          <w:szCs w:val="24"/>
        </w:rPr>
        <w:t xml:space="preserve">supra </w:t>
      </w:r>
      <w:r w:rsidR="00476741" w:rsidRPr="0022552E">
        <w:rPr>
          <w:sz w:val="24"/>
          <w:szCs w:val="24"/>
        </w:rPr>
        <w:t>at</w:t>
      </w:r>
      <w:r w:rsidR="007758EA" w:rsidRPr="0022552E">
        <w:rPr>
          <w:sz w:val="24"/>
          <w:szCs w:val="24"/>
        </w:rPr>
        <w:t xml:space="preserve"> 3</w:t>
      </w:r>
      <w:r w:rsidR="009A2B9D" w:rsidRPr="0022552E">
        <w:rPr>
          <w:sz w:val="24"/>
          <w:szCs w:val="24"/>
        </w:rPr>
        <w:t xml:space="preserve"> n. 7</w:t>
      </w:r>
      <w:r w:rsidR="007758EA" w:rsidRPr="0022552E">
        <w:rPr>
          <w:sz w:val="24"/>
          <w:szCs w:val="24"/>
        </w:rPr>
        <w:t>.</w:t>
      </w:r>
      <w:r w:rsidR="00641ADE" w:rsidRPr="0022552E">
        <w:rPr>
          <w:sz w:val="24"/>
          <w:szCs w:val="24"/>
        </w:rPr>
        <w:t xml:space="preserve"> </w:t>
      </w:r>
      <w:r w:rsidR="00ED3CB5" w:rsidRPr="0022552E">
        <w:rPr>
          <w:sz w:val="24"/>
          <w:szCs w:val="24"/>
        </w:rPr>
        <w:t xml:space="preserve">By far the most common type of error is a false positive error. </w:t>
      </w:r>
      <w:r w:rsidR="00B217EE" w:rsidRPr="0022552E">
        <w:rPr>
          <w:sz w:val="24"/>
          <w:szCs w:val="24"/>
        </w:rPr>
        <w:t xml:space="preserve">A 2014 review of the Las Vegas </w:t>
      </w:r>
      <w:r w:rsidR="00B87231" w:rsidRPr="0022552E">
        <w:rPr>
          <w:sz w:val="24"/>
          <w:szCs w:val="24"/>
        </w:rPr>
        <w:t xml:space="preserve">Metropolitan Police Department’s use of these tests over four years revealed that “71% of all chemical field-tested cocaine errors were false positives.” </w:t>
      </w:r>
      <w:r w:rsidR="006C5812" w:rsidRPr="0022552E">
        <w:rPr>
          <w:sz w:val="24"/>
          <w:szCs w:val="24"/>
        </w:rPr>
        <w:t xml:space="preserve">Stephana </w:t>
      </w:r>
      <w:r w:rsidR="003719F7" w:rsidRPr="0022552E">
        <w:rPr>
          <w:sz w:val="24"/>
          <w:szCs w:val="24"/>
        </w:rPr>
        <w:t xml:space="preserve">Fedchak, </w:t>
      </w:r>
      <w:hyperlink r:id="rId9" w:history="1">
        <w:r w:rsidR="00896DA0" w:rsidRPr="0022552E">
          <w:rPr>
            <w:rStyle w:val="Hyperlink"/>
            <w:i/>
            <w:iCs/>
            <w:sz w:val="24"/>
            <w:szCs w:val="24"/>
          </w:rPr>
          <w:t>Presumptive Field Testing Using Portable Raman Spectroscopy</w:t>
        </w:r>
      </w:hyperlink>
      <w:r w:rsidR="00896DA0" w:rsidRPr="0022552E">
        <w:rPr>
          <w:i/>
          <w:iCs/>
          <w:sz w:val="24"/>
          <w:szCs w:val="24"/>
        </w:rPr>
        <w:t xml:space="preserve"> </w:t>
      </w:r>
      <w:r w:rsidR="003C6CBE" w:rsidRPr="0022552E">
        <w:rPr>
          <w:sz w:val="24"/>
          <w:szCs w:val="24"/>
        </w:rPr>
        <w:t xml:space="preserve">40 </w:t>
      </w:r>
      <w:r w:rsidR="003719F7" w:rsidRPr="0022552E">
        <w:rPr>
          <w:smallCaps/>
          <w:sz w:val="24"/>
          <w:szCs w:val="24"/>
        </w:rPr>
        <w:t>(</w:t>
      </w:r>
      <w:r w:rsidR="003719F7" w:rsidRPr="0022552E">
        <w:rPr>
          <w:sz w:val="24"/>
          <w:szCs w:val="24"/>
        </w:rPr>
        <w:t>Jan.</w:t>
      </w:r>
      <w:r w:rsidR="003719F7" w:rsidRPr="0022552E">
        <w:rPr>
          <w:smallCaps/>
          <w:sz w:val="24"/>
          <w:szCs w:val="24"/>
        </w:rPr>
        <w:t xml:space="preserve"> 2014). </w:t>
      </w:r>
    </w:p>
    <w:p w14:paraId="66D99091" w14:textId="5834123D" w:rsidR="002053EB" w:rsidRPr="0022552E" w:rsidRDefault="0088556F" w:rsidP="000A26FA">
      <w:pPr>
        <w:rPr>
          <w:sz w:val="24"/>
          <w:szCs w:val="24"/>
        </w:rPr>
      </w:pPr>
      <w:r w:rsidRPr="0022552E">
        <w:rPr>
          <w:sz w:val="24"/>
          <w:szCs w:val="24"/>
        </w:rPr>
        <w:tab/>
      </w:r>
      <w:r w:rsidR="009A2B9D" w:rsidRPr="0022552E">
        <w:rPr>
          <w:sz w:val="24"/>
          <w:szCs w:val="24"/>
        </w:rPr>
        <w:t xml:space="preserve">Common </w:t>
      </w:r>
      <w:r w:rsidR="00241254" w:rsidRPr="0022552E">
        <w:rPr>
          <w:sz w:val="24"/>
          <w:szCs w:val="24"/>
        </w:rPr>
        <w:t>legal substances</w:t>
      </w:r>
      <w:r w:rsidR="009A2B9D" w:rsidRPr="0022552E">
        <w:rPr>
          <w:sz w:val="24"/>
          <w:szCs w:val="24"/>
        </w:rPr>
        <w:t xml:space="preserve"> regularly produce false positives on colorimetric field drug tests</w:t>
      </w:r>
      <w:r w:rsidR="00241254" w:rsidRPr="0022552E">
        <w:rPr>
          <w:sz w:val="24"/>
          <w:szCs w:val="24"/>
        </w:rPr>
        <w:t xml:space="preserve">. </w:t>
      </w:r>
      <w:r w:rsidR="007B17C0" w:rsidRPr="0022552E">
        <w:rPr>
          <w:sz w:val="24"/>
          <w:szCs w:val="24"/>
        </w:rPr>
        <w:t xml:space="preserve">Sugar </w:t>
      </w:r>
      <w:r w:rsidR="00F0595F" w:rsidRPr="0022552E">
        <w:rPr>
          <w:sz w:val="24"/>
          <w:szCs w:val="24"/>
        </w:rPr>
        <w:t xml:space="preserve">can cause false </w:t>
      </w:r>
      <w:r w:rsidR="003D5A8E" w:rsidRPr="0022552E">
        <w:rPr>
          <w:sz w:val="24"/>
          <w:szCs w:val="24"/>
        </w:rPr>
        <w:t>positives</w:t>
      </w:r>
      <w:r w:rsidR="007B17C0" w:rsidRPr="0022552E">
        <w:rPr>
          <w:sz w:val="24"/>
          <w:szCs w:val="24"/>
        </w:rPr>
        <w:t xml:space="preserve"> </w:t>
      </w:r>
      <w:r w:rsidR="003D5A8E" w:rsidRPr="0022552E">
        <w:rPr>
          <w:sz w:val="24"/>
          <w:szCs w:val="24"/>
        </w:rPr>
        <w:t xml:space="preserve">for </w:t>
      </w:r>
      <w:r w:rsidR="007B17C0" w:rsidRPr="0022552E">
        <w:rPr>
          <w:sz w:val="24"/>
          <w:szCs w:val="24"/>
        </w:rPr>
        <w:t>methamphetamines</w:t>
      </w:r>
      <w:r w:rsidR="003D5A8E" w:rsidRPr="0022552E">
        <w:rPr>
          <w:sz w:val="24"/>
          <w:szCs w:val="24"/>
        </w:rPr>
        <w:t xml:space="preserve"> and fentanyl.</w:t>
      </w:r>
      <w:r w:rsidR="007B17C0" w:rsidRPr="0022552E">
        <w:rPr>
          <w:sz w:val="24"/>
          <w:szCs w:val="24"/>
        </w:rPr>
        <w:t xml:space="preserve"> Reed A. Knutson, </w:t>
      </w:r>
      <w:hyperlink r:id="rId10" w:history="1">
        <w:r w:rsidR="000A26FA" w:rsidRPr="0022552E">
          <w:rPr>
            <w:rStyle w:val="Hyperlink"/>
            <w:i/>
            <w:iCs/>
            <w:sz w:val="24"/>
            <w:szCs w:val="24"/>
          </w:rPr>
          <w:t>Issue of False Amphetamine Field Test Positives Caused by Sugar: Use of Baeyer Test as a Secondary Test Solution</w:t>
        </w:r>
      </w:hyperlink>
      <w:r w:rsidR="00EA7AB2" w:rsidRPr="0022552E">
        <w:rPr>
          <w:i/>
          <w:iCs/>
          <w:sz w:val="24"/>
          <w:szCs w:val="24"/>
        </w:rPr>
        <w:t xml:space="preserve"> </w:t>
      </w:r>
      <w:r w:rsidR="001F1229" w:rsidRPr="0022552E">
        <w:rPr>
          <w:i/>
          <w:iCs/>
          <w:sz w:val="24"/>
          <w:szCs w:val="24"/>
        </w:rPr>
        <w:t xml:space="preserve"> </w:t>
      </w:r>
      <w:r w:rsidR="007B17C0" w:rsidRPr="0022552E">
        <w:rPr>
          <w:smallCaps/>
          <w:sz w:val="24"/>
          <w:szCs w:val="24"/>
        </w:rPr>
        <w:t>(2021)</w:t>
      </w:r>
      <w:r w:rsidR="009A2B9D" w:rsidRPr="0022552E">
        <w:rPr>
          <w:smallCaps/>
          <w:sz w:val="24"/>
          <w:szCs w:val="24"/>
        </w:rPr>
        <w:t xml:space="preserve">; </w:t>
      </w:r>
      <w:r w:rsidR="009A2B9D" w:rsidRPr="0022552E">
        <w:rPr>
          <w:i/>
          <w:iCs/>
          <w:sz w:val="24"/>
          <w:szCs w:val="24"/>
        </w:rPr>
        <w:t>s</w:t>
      </w:r>
      <w:r w:rsidR="003D5A8E" w:rsidRPr="0022552E">
        <w:rPr>
          <w:i/>
          <w:iCs/>
          <w:sz w:val="24"/>
          <w:szCs w:val="24"/>
        </w:rPr>
        <w:t>ee also</w:t>
      </w:r>
      <w:r w:rsidR="00CA21C0" w:rsidRPr="0022552E">
        <w:rPr>
          <w:i/>
          <w:iCs/>
          <w:sz w:val="24"/>
          <w:szCs w:val="24"/>
        </w:rPr>
        <w:t xml:space="preserve"> </w:t>
      </w:r>
      <w:r w:rsidR="00BB6CB5" w:rsidRPr="0022552E">
        <w:rPr>
          <w:sz w:val="24"/>
          <w:szCs w:val="24"/>
        </w:rPr>
        <w:t>Ewan Palmer</w:t>
      </w:r>
      <w:r w:rsidR="00BB6CB5" w:rsidRPr="0022552E">
        <w:rPr>
          <w:i/>
          <w:iCs/>
          <w:sz w:val="24"/>
          <w:szCs w:val="24"/>
        </w:rPr>
        <w:t>,</w:t>
      </w:r>
      <w:r w:rsidR="00BB6CB5" w:rsidRPr="0022552E">
        <w:rPr>
          <w:sz w:val="24"/>
          <w:szCs w:val="24"/>
        </w:rPr>
        <w:t xml:space="preserve"> </w:t>
      </w:r>
      <w:hyperlink r:id="rId11" w:history="1">
        <w:r w:rsidR="00BB6CB5" w:rsidRPr="0022552E">
          <w:rPr>
            <w:rStyle w:val="Hyperlink"/>
            <w:i/>
            <w:iCs/>
            <w:sz w:val="24"/>
            <w:szCs w:val="24"/>
          </w:rPr>
          <w:t>North Carolina’s ‘Largest Seizure’ of Fentanyl Turned out to be 13 Pounds of Sugar</w:t>
        </w:r>
      </w:hyperlink>
      <w:r w:rsidR="00BB6CB5" w:rsidRPr="0022552E">
        <w:rPr>
          <w:i/>
          <w:iCs/>
          <w:sz w:val="24"/>
          <w:szCs w:val="24"/>
        </w:rPr>
        <w:t xml:space="preserve">, </w:t>
      </w:r>
      <w:r w:rsidR="00170A3E" w:rsidRPr="0022552E">
        <w:rPr>
          <w:smallCaps/>
          <w:sz w:val="24"/>
          <w:szCs w:val="24"/>
        </w:rPr>
        <w:t xml:space="preserve">Newsweek </w:t>
      </w:r>
      <w:r w:rsidR="00170A3E" w:rsidRPr="0022552E">
        <w:rPr>
          <w:sz w:val="24"/>
          <w:szCs w:val="24"/>
        </w:rPr>
        <w:t>(Aug. 29, 2018)</w:t>
      </w:r>
      <w:r w:rsidR="00841A69" w:rsidRPr="0022552E">
        <w:rPr>
          <w:sz w:val="24"/>
          <w:szCs w:val="24"/>
        </w:rPr>
        <w:t xml:space="preserve">. </w:t>
      </w:r>
      <w:r w:rsidR="003D5A8E" w:rsidRPr="0022552E">
        <w:rPr>
          <w:sz w:val="24"/>
          <w:szCs w:val="24"/>
        </w:rPr>
        <w:t xml:space="preserve">Vitamins can cause false positive </w:t>
      </w:r>
      <w:r w:rsidR="009A2B9D" w:rsidRPr="0022552E">
        <w:rPr>
          <w:sz w:val="24"/>
          <w:szCs w:val="24"/>
        </w:rPr>
        <w:t xml:space="preserve">results </w:t>
      </w:r>
      <w:r w:rsidR="003D5A8E" w:rsidRPr="0022552E">
        <w:rPr>
          <w:sz w:val="24"/>
          <w:szCs w:val="24"/>
        </w:rPr>
        <w:t xml:space="preserve">for ecstasy. </w:t>
      </w:r>
      <w:r w:rsidR="009A2B9D" w:rsidRPr="0022552E">
        <w:rPr>
          <w:sz w:val="24"/>
          <w:szCs w:val="24"/>
        </w:rPr>
        <w:t xml:space="preserve">Quattrone Report, </w:t>
      </w:r>
      <w:r w:rsidR="009A2B9D" w:rsidRPr="0022552E">
        <w:rPr>
          <w:i/>
          <w:iCs/>
          <w:sz w:val="24"/>
          <w:szCs w:val="24"/>
        </w:rPr>
        <w:t xml:space="preserve">supra </w:t>
      </w:r>
      <w:r w:rsidR="009A2B9D" w:rsidRPr="0022552E">
        <w:rPr>
          <w:sz w:val="24"/>
          <w:szCs w:val="24"/>
        </w:rPr>
        <w:t>at</w:t>
      </w:r>
      <w:r w:rsidR="003D5A8E" w:rsidRPr="0022552E">
        <w:rPr>
          <w:sz w:val="24"/>
          <w:szCs w:val="24"/>
        </w:rPr>
        <w:t xml:space="preserve"> 53.</w:t>
      </w:r>
      <w:r w:rsidR="00664EE0" w:rsidRPr="0022552E">
        <w:rPr>
          <w:sz w:val="24"/>
          <w:szCs w:val="24"/>
        </w:rPr>
        <w:t xml:space="preserve"> </w:t>
      </w:r>
      <w:r w:rsidR="00BD2B34" w:rsidRPr="0022552E">
        <w:rPr>
          <w:sz w:val="24"/>
          <w:szCs w:val="24"/>
        </w:rPr>
        <w:t xml:space="preserve">Ibuprofen can </w:t>
      </w:r>
      <w:r w:rsidR="009A2B9D" w:rsidRPr="0022552E">
        <w:rPr>
          <w:sz w:val="24"/>
          <w:szCs w:val="24"/>
        </w:rPr>
        <w:t xml:space="preserve">lead to </w:t>
      </w:r>
      <w:r w:rsidR="00BD2B34" w:rsidRPr="0022552E">
        <w:rPr>
          <w:sz w:val="24"/>
          <w:szCs w:val="24"/>
        </w:rPr>
        <w:t>false positives for fentanyl and heroin</w:t>
      </w:r>
      <w:r w:rsidR="009A2B9D" w:rsidRPr="0022552E">
        <w:rPr>
          <w:sz w:val="24"/>
          <w:szCs w:val="24"/>
        </w:rPr>
        <w:t xml:space="preserve">; protein </w:t>
      </w:r>
      <w:r w:rsidR="00BD2B34" w:rsidRPr="0022552E">
        <w:rPr>
          <w:sz w:val="24"/>
          <w:szCs w:val="24"/>
        </w:rPr>
        <w:t xml:space="preserve">powder </w:t>
      </w:r>
      <w:r w:rsidR="009A2B9D" w:rsidRPr="0022552E">
        <w:rPr>
          <w:sz w:val="24"/>
          <w:szCs w:val="24"/>
        </w:rPr>
        <w:t xml:space="preserve">may falsely register as </w:t>
      </w:r>
      <w:r w:rsidR="00BD2B34" w:rsidRPr="0022552E">
        <w:rPr>
          <w:sz w:val="24"/>
          <w:szCs w:val="24"/>
        </w:rPr>
        <w:t>amphetamines</w:t>
      </w:r>
      <w:r w:rsidR="009A2B9D" w:rsidRPr="0022552E">
        <w:rPr>
          <w:sz w:val="24"/>
          <w:szCs w:val="24"/>
        </w:rPr>
        <w:t xml:space="preserve">; </w:t>
      </w:r>
      <w:r w:rsidR="00BD2B34" w:rsidRPr="0022552E">
        <w:rPr>
          <w:sz w:val="24"/>
          <w:szCs w:val="24"/>
        </w:rPr>
        <w:t xml:space="preserve">and </w:t>
      </w:r>
      <w:r w:rsidR="00D32A79" w:rsidRPr="0022552E">
        <w:rPr>
          <w:sz w:val="24"/>
          <w:szCs w:val="24"/>
        </w:rPr>
        <w:t>tea</w:t>
      </w:r>
      <w:r w:rsidR="009030F1" w:rsidRPr="0022552E">
        <w:rPr>
          <w:sz w:val="24"/>
          <w:szCs w:val="24"/>
        </w:rPr>
        <w:t xml:space="preserve"> </w:t>
      </w:r>
      <w:r w:rsidR="00D32A79" w:rsidRPr="0022552E">
        <w:rPr>
          <w:sz w:val="24"/>
          <w:szCs w:val="24"/>
        </w:rPr>
        <w:lastRenderedPageBreak/>
        <w:t>can cause false positives for tetrahydrocannabinol, the principal psychoactive element in cannabis products.</w:t>
      </w:r>
      <w:r w:rsidR="009A2B9D" w:rsidRPr="0022552E">
        <w:rPr>
          <w:sz w:val="24"/>
          <w:szCs w:val="24"/>
        </w:rPr>
        <w:t xml:space="preserve"> New York Study, </w:t>
      </w:r>
      <w:r w:rsidR="009A2B9D" w:rsidRPr="0022552E">
        <w:rPr>
          <w:i/>
          <w:iCs/>
          <w:sz w:val="24"/>
          <w:szCs w:val="24"/>
        </w:rPr>
        <w:t xml:space="preserve">supra </w:t>
      </w:r>
      <w:r w:rsidR="009A2B9D" w:rsidRPr="0022552E">
        <w:rPr>
          <w:sz w:val="24"/>
          <w:szCs w:val="24"/>
        </w:rPr>
        <w:t xml:space="preserve">at </w:t>
      </w:r>
      <w:r w:rsidR="00D32A79" w:rsidRPr="0022552E">
        <w:rPr>
          <w:sz w:val="24"/>
          <w:szCs w:val="24"/>
        </w:rPr>
        <w:t>12.</w:t>
      </w:r>
    </w:p>
    <w:p w14:paraId="55630553" w14:textId="11747CE9" w:rsidR="00716047" w:rsidRPr="0022552E" w:rsidRDefault="00BB4F3B" w:rsidP="00716047">
      <w:pPr>
        <w:pStyle w:val="ListParagraph"/>
        <w:numPr>
          <w:ilvl w:val="0"/>
          <w:numId w:val="2"/>
        </w:numPr>
        <w:spacing w:after="240" w:line="240" w:lineRule="auto"/>
        <w:rPr>
          <w:b/>
          <w:bCs/>
          <w:sz w:val="24"/>
          <w:szCs w:val="24"/>
        </w:rPr>
      </w:pPr>
      <w:r w:rsidRPr="0022552E">
        <w:rPr>
          <w:b/>
          <w:bCs/>
          <w:sz w:val="24"/>
          <w:szCs w:val="24"/>
        </w:rPr>
        <w:t>FIELD DRUG TEST MANUFACTURERS, ALONG WITH PROSECUTORS</w:t>
      </w:r>
      <w:r w:rsidR="009A2B9D" w:rsidRPr="0022552E">
        <w:rPr>
          <w:b/>
          <w:bCs/>
          <w:sz w:val="24"/>
          <w:szCs w:val="24"/>
        </w:rPr>
        <w:t>’</w:t>
      </w:r>
      <w:r w:rsidRPr="0022552E">
        <w:rPr>
          <w:b/>
          <w:bCs/>
          <w:sz w:val="24"/>
          <w:szCs w:val="24"/>
        </w:rPr>
        <w:t xml:space="preserve"> OFFICES ACROSS THE UNITED STATES, RECOGNIZE THE INHERENT </w:t>
      </w:r>
      <w:r w:rsidR="009A2B9D" w:rsidRPr="0022552E">
        <w:rPr>
          <w:b/>
          <w:bCs/>
          <w:sz w:val="24"/>
          <w:szCs w:val="24"/>
        </w:rPr>
        <w:t>UN</w:t>
      </w:r>
      <w:r w:rsidRPr="0022552E">
        <w:rPr>
          <w:b/>
          <w:bCs/>
          <w:sz w:val="24"/>
          <w:szCs w:val="24"/>
        </w:rPr>
        <w:t xml:space="preserve">RELIABILITY </w:t>
      </w:r>
      <w:r w:rsidR="009A2B9D" w:rsidRPr="0022552E">
        <w:rPr>
          <w:b/>
          <w:bCs/>
          <w:sz w:val="24"/>
          <w:szCs w:val="24"/>
        </w:rPr>
        <w:t>OF COLORIMETRIC FIELD DRUG TESTS</w:t>
      </w:r>
      <w:r w:rsidRPr="0022552E">
        <w:rPr>
          <w:b/>
          <w:bCs/>
          <w:sz w:val="24"/>
          <w:szCs w:val="24"/>
        </w:rPr>
        <w:t xml:space="preserve">. </w:t>
      </w:r>
    </w:p>
    <w:p w14:paraId="24DADEE5" w14:textId="47E3EE16" w:rsidR="00797172" w:rsidRPr="0022552E" w:rsidRDefault="001E5AE6" w:rsidP="00C21077">
      <w:pPr>
        <w:rPr>
          <w:sz w:val="24"/>
          <w:szCs w:val="24"/>
        </w:rPr>
      </w:pPr>
      <w:r w:rsidRPr="0022552E">
        <w:rPr>
          <w:sz w:val="24"/>
          <w:szCs w:val="24"/>
        </w:rPr>
        <w:tab/>
      </w:r>
      <w:r w:rsidR="00716047" w:rsidRPr="0022552E">
        <w:rPr>
          <w:sz w:val="24"/>
          <w:szCs w:val="24"/>
        </w:rPr>
        <w:t>Th</w:t>
      </w:r>
      <w:r w:rsidRPr="0022552E">
        <w:rPr>
          <w:sz w:val="24"/>
          <w:szCs w:val="24"/>
        </w:rPr>
        <w:t xml:space="preserve">e </w:t>
      </w:r>
      <w:r w:rsidR="00716047" w:rsidRPr="0022552E">
        <w:rPr>
          <w:sz w:val="24"/>
          <w:szCs w:val="24"/>
        </w:rPr>
        <w:t>manufacturers</w:t>
      </w:r>
      <w:r w:rsidRPr="0022552E">
        <w:rPr>
          <w:sz w:val="24"/>
          <w:szCs w:val="24"/>
        </w:rPr>
        <w:t xml:space="preserve"> of presumptive field drug testing kits recognize their </w:t>
      </w:r>
      <w:r w:rsidR="00CC34B6" w:rsidRPr="0022552E">
        <w:rPr>
          <w:sz w:val="24"/>
          <w:szCs w:val="24"/>
        </w:rPr>
        <w:t xml:space="preserve">unreliability. Most kits typically include language in the kit instructions </w:t>
      </w:r>
      <w:r w:rsidR="009A2B9D" w:rsidRPr="0022552E">
        <w:rPr>
          <w:sz w:val="24"/>
          <w:szCs w:val="24"/>
        </w:rPr>
        <w:t xml:space="preserve">that </w:t>
      </w:r>
      <w:r w:rsidR="00CC34B6" w:rsidRPr="0022552E">
        <w:rPr>
          <w:sz w:val="24"/>
          <w:szCs w:val="24"/>
        </w:rPr>
        <w:t xml:space="preserve">state the tests are presumptive and need to be confirmed with laboratory testing. </w:t>
      </w:r>
      <w:r w:rsidR="009A2B9D" w:rsidRPr="0022552E">
        <w:rPr>
          <w:sz w:val="24"/>
          <w:szCs w:val="24"/>
        </w:rPr>
        <w:t xml:space="preserve">Quattrone Report, </w:t>
      </w:r>
      <w:r w:rsidR="009A2B9D" w:rsidRPr="0022552E">
        <w:rPr>
          <w:i/>
          <w:iCs/>
          <w:sz w:val="24"/>
          <w:szCs w:val="24"/>
        </w:rPr>
        <w:t>supra</w:t>
      </w:r>
      <w:r w:rsidR="009A2B9D" w:rsidRPr="0022552E" w:rsidDel="009A2B9D">
        <w:rPr>
          <w:smallCaps/>
          <w:sz w:val="24"/>
          <w:szCs w:val="24"/>
        </w:rPr>
        <w:t xml:space="preserve"> </w:t>
      </w:r>
      <w:r w:rsidR="009A2B9D" w:rsidRPr="0022552E">
        <w:rPr>
          <w:sz w:val="24"/>
          <w:szCs w:val="24"/>
        </w:rPr>
        <w:t>at</w:t>
      </w:r>
      <w:r w:rsidR="009A2B9D" w:rsidRPr="0022552E">
        <w:rPr>
          <w:smallCaps/>
          <w:sz w:val="24"/>
          <w:szCs w:val="24"/>
        </w:rPr>
        <w:t xml:space="preserve"> </w:t>
      </w:r>
      <w:r w:rsidR="00CC34B6" w:rsidRPr="0022552E">
        <w:rPr>
          <w:sz w:val="24"/>
          <w:szCs w:val="24"/>
        </w:rPr>
        <w:t>9. W</w:t>
      </w:r>
      <w:r w:rsidR="0013165B" w:rsidRPr="0022552E">
        <w:rPr>
          <w:sz w:val="24"/>
          <w:szCs w:val="24"/>
        </w:rPr>
        <w:t xml:space="preserve">hen </w:t>
      </w:r>
      <w:r w:rsidR="009F1EBF" w:rsidRPr="0022552E">
        <w:rPr>
          <w:sz w:val="24"/>
          <w:szCs w:val="24"/>
        </w:rPr>
        <w:t>the C</w:t>
      </w:r>
      <w:r w:rsidR="009A2B9D" w:rsidRPr="0022552E">
        <w:rPr>
          <w:sz w:val="24"/>
          <w:szCs w:val="24"/>
        </w:rPr>
        <w:t>hief Executive Officer</w:t>
      </w:r>
      <w:r w:rsidR="009F1EBF" w:rsidRPr="0022552E">
        <w:rPr>
          <w:sz w:val="24"/>
          <w:szCs w:val="24"/>
        </w:rPr>
        <w:t xml:space="preserve"> of a field drug test company was asked about </w:t>
      </w:r>
      <w:r w:rsidR="0013165B" w:rsidRPr="0022552E">
        <w:rPr>
          <w:sz w:val="24"/>
          <w:szCs w:val="24"/>
        </w:rPr>
        <w:t xml:space="preserve">the false positives produced by his company's </w:t>
      </w:r>
      <w:r w:rsidR="00EF21CD" w:rsidRPr="0022552E">
        <w:rPr>
          <w:sz w:val="24"/>
          <w:szCs w:val="24"/>
        </w:rPr>
        <w:t>kits,</w:t>
      </w:r>
      <w:r w:rsidR="0013165B" w:rsidRPr="0022552E">
        <w:rPr>
          <w:sz w:val="24"/>
          <w:szCs w:val="24"/>
        </w:rPr>
        <w:t xml:space="preserve"> he </w:t>
      </w:r>
      <w:r w:rsidR="009A2B9D" w:rsidRPr="0022552E">
        <w:rPr>
          <w:sz w:val="24"/>
          <w:szCs w:val="24"/>
        </w:rPr>
        <w:t>recognized the incidence of</w:t>
      </w:r>
      <w:r w:rsidR="0013165B" w:rsidRPr="0022552E">
        <w:rPr>
          <w:sz w:val="24"/>
          <w:szCs w:val="24"/>
        </w:rPr>
        <w:t xml:space="preserve"> false positives and</w:t>
      </w:r>
      <w:r w:rsidR="009A2B9D" w:rsidRPr="0022552E">
        <w:rPr>
          <w:sz w:val="24"/>
          <w:szCs w:val="24"/>
        </w:rPr>
        <w:t xml:space="preserve"> described them as </w:t>
      </w:r>
      <w:r w:rsidR="0013165B" w:rsidRPr="0022552E">
        <w:rPr>
          <w:sz w:val="24"/>
          <w:szCs w:val="24"/>
        </w:rPr>
        <w:t xml:space="preserve">the </w:t>
      </w:r>
      <w:r w:rsidR="00576EC3" w:rsidRPr="0022552E">
        <w:rPr>
          <w:sz w:val="24"/>
          <w:szCs w:val="24"/>
        </w:rPr>
        <w:t>“</w:t>
      </w:r>
      <w:r w:rsidR="0013165B" w:rsidRPr="0022552E">
        <w:rPr>
          <w:sz w:val="24"/>
          <w:szCs w:val="24"/>
        </w:rPr>
        <w:t>nature of the beast.”</w:t>
      </w:r>
      <w:r w:rsidR="00576EC3" w:rsidRPr="0022552E">
        <w:rPr>
          <w:sz w:val="24"/>
          <w:szCs w:val="24"/>
        </w:rPr>
        <w:t xml:space="preserve"> </w:t>
      </w:r>
      <w:r w:rsidR="00B6041B" w:rsidRPr="0022552E">
        <w:rPr>
          <w:sz w:val="24"/>
          <w:szCs w:val="24"/>
        </w:rPr>
        <w:t xml:space="preserve">Annette Gutierrez, </w:t>
      </w:r>
      <w:hyperlink r:id="rId12" w:history="1">
        <w:r w:rsidR="002C0FE6" w:rsidRPr="0022552E">
          <w:rPr>
            <w:rStyle w:val="Hyperlink"/>
            <w:i/>
            <w:iCs/>
            <w:sz w:val="24"/>
            <w:szCs w:val="24"/>
          </w:rPr>
          <w:t xml:space="preserve">Jacksonville Sheriff’s Office </w:t>
        </w:r>
        <w:r w:rsidR="009A2B9D" w:rsidRPr="0022552E">
          <w:rPr>
            <w:rStyle w:val="Hyperlink"/>
            <w:i/>
            <w:iCs/>
            <w:sz w:val="24"/>
            <w:szCs w:val="24"/>
          </w:rPr>
          <w:t>D</w:t>
        </w:r>
        <w:r w:rsidR="002C0FE6" w:rsidRPr="0022552E">
          <w:rPr>
            <w:rStyle w:val="Hyperlink"/>
            <w:i/>
            <w:iCs/>
            <w:sz w:val="24"/>
            <w:szCs w:val="24"/>
          </w:rPr>
          <w:t xml:space="preserve">iscovers </w:t>
        </w:r>
        <w:r w:rsidR="009A2B9D" w:rsidRPr="0022552E">
          <w:rPr>
            <w:rStyle w:val="Hyperlink"/>
            <w:i/>
            <w:iCs/>
            <w:sz w:val="24"/>
            <w:szCs w:val="24"/>
          </w:rPr>
          <w:t>C</w:t>
        </w:r>
        <w:r w:rsidR="002C0FE6" w:rsidRPr="0022552E">
          <w:rPr>
            <w:rStyle w:val="Hyperlink"/>
            <w:i/>
            <w:iCs/>
            <w:sz w:val="24"/>
            <w:szCs w:val="24"/>
          </w:rPr>
          <w:t xml:space="preserve">ocaine </w:t>
        </w:r>
        <w:r w:rsidR="009A2B9D" w:rsidRPr="0022552E">
          <w:rPr>
            <w:rStyle w:val="Hyperlink"/>
            <w:i/>
            <w:iCs/>
            <w:sz w:val="24"/>
            <w:szCs w:val="24"/>
          </w:rPr>
          <w:t>F</w:t>
        </w:r>
        <w:r w:rsidR="002C0FE6" w:rsidRPr="0022552E">
          <w:rPr>
            <w:rStyle w:val="Hyperlink"/>
            <w:i/>
            <w:iCs/>
            <w:sz w:val="24"/>
            <w:szCs w:val="24"/>
          </w:rPr>
          <w:t>ield-</w:t>
        </w:r>
        <w:r w:rsidR="009A2B9D" w:rsidRPr="0022552E">
          <w:rPr>
            <w:rStyle w:val="Hyperlink"/>
            <w:i/>
            <w:iCs/>
            <w:sz w:val="24"/>
            <w:szCs w:val="24"/>
          </w:rPr>
          <w:t>T</w:t>
        </w:r>
        <w:r w:rsidR="002C0FE6" w:rsidRPr="0022552E">
          <w:rPr>
            <w:rStyle w:val="Hyperlink"/>
            <w:i/>
            <w:iCs/>
            <w:sz w:val="24"/>
            <w:szCs w:val="24"/>
          </w:rPr>
          <w:t xml:space="preserve">esting </w:t>
        </w:r>
        <w:r w:rsidR="009A2B9D" w:rsidRPr="0022552E">
          <w:rPr>
            <w:rStyle w:val="Hyperlink"/>
            <w:i/>
            <w:iCs/>
            <w:sz w:val="24"/>
            <w:szCs w:val="24"/>
          </w:rPr>
          <w:t>K</w:t>
        </w:r>
        <w:r w:rsidR="002C0FE6" w:rsidRPr="0022552E">
          <w:rPr>
            <w:rStyle w:val="Hyperlink"/>
            <w:i/>
            <w:iCs/>
            <w:sz w:val="24"/>
            <w:szCs w:val="24"/>
          </w:rPr>
          <w:t xml:space="preserve">its </w:t>
        </w:r>
        <w:r w:rsidR="009A2B9D" w:rsidRPr="0022552E">
          <w:rPr>
            <w:rStyle w:val="Hyperlink"/>
            <w:i/>
            <w:iCs/>
            <w:sz w:val="24"/>
            <w:szCs w:val="24"/>
          </w:rPr>
          <w:t>F</w:t>
        </w:r>
        <w:r w:rsidR="002C0FE6" w:rsidRPr="0022552E">
          <w:rPr>
            <w:rStyle w:val="Hyperlink"/>
            <w:i/>
            <w:iCs/>
            <w:sz w:val="24"/>
            <w:szCs w:val="24"/>
          </w:rPr>
          <w:t xml:space="preserve">aulty, </w:t>
        </w:r>
        <w:r w:rsidR="009A2B9D" w:rsidRPr="0022552E">
          <w:rPr>
            <w:rStyle w:val="Hyperlink"/>
            <w:i/>
            <w:iCs/>
            <w:sz w:val="24"/>
            <w:szCs w:val="24"/>
          </w:rPr>
          <w:t>C</w:t>
        </w:r>
        <w:r w:rsidR="002C0FE6" w:rsidRPr="0022552E">
          <w:rPr>
            <w:rStyle w:val="Hyperlink"/>
            <w:i/>
            <w:iCs/>
            <w:sz w:val="24"/>
            <w:szCs w:val="24"/>
          </w:rPr>
          <w:t xml:space="preserve">reating </w:t>
        </w:r>
        <w:r w:rsidR="009A2B9D" w:rsidRPr="0022552E">
          <w:rPr>
            <w:rStyle w:val="Hyperlink"/>
            <w:i/>
            <w:iCs/>
            <w:sz w:val="24"/>
            <w:szCs w:val="24"/>
          </w:rPr>
          <w:t>F</w:t>
        </w:r>
        <w:r w:rsidR="002C0FE6" w:rsidRPr="0022552E">
          <w:rPr>
            <w:rStyle w:val="Hyperlink"/>
            <w:i/>
            <w:iCs/>
            <w:sz w:val="24"/>
            <w:szCs w:val="24"/>
          </w:rPr>
          <w:t xml:space="preserve">alse </w:t>
        </w:r>
        <w:r w:rsidR="009A2B9D" w:rsidRPr="0022552E">
          <w:rPr>
            <w:rStyle w:val="Hyperlink"/>
            <w:i/>
            <w:iCs/>
            <w:sz w:val="24"/>
            <w:szCs w:val="24"/>
          </w:rPr>
          <w:t>P</w:t>
        </w:r>
        <w:r w:rsidR="002C0FE6" w:rsidRPr="0022552E">
          <w:rPr>
            <w:rStyle w:val="Hyperlink"/>
            <w:i/>
            <w:iCs/>
            <w:sz w:val="24"/>
            <w:szCs w:val="24"/>
          </w:rPr>
          <w:t>ositives</w:t>
        </w:r>
      </w:hyperlink>
      <w:r w:rsidRPr="0022552E">
        <w:rPr>
          <w:sz w:val="24"/>
          <w:szCs w:val="24"/>
        </w:rPr>
        <w:t xml:space="preserve">, </w:t>
      </w:r>
      <w:r w:rsidRPr="0022552E">
        <w:rPr>
          <w:smallCaps/>
          <w:sz w:val="24"/>
          <w:szCs w:val="24"/>
        </w:rPr>
        <w:t>Action News Jax</w:t>
      </w:r>
      <w:r w:rsidR="00941616" w:rsidRPr="0022552E">
        <w:rPr>
          <w:smallCaps/>
          <w:sz w:val="24"/>
          <w:szCs w:val="24"/>
        </w:rPr>
        <w:t xml:space="preserve"> (</w:t>
      </w:r>
      <w:r w:rsidRPr="0022552E">
        <w:rPr>
          <w:sz w:val="24"/>
          <w:szCs w:val="24"/>
        </w:rPr>
        <w:t>Sept. 28, 2023</w:t>
      </w:r>
      <w:r w:rsidR="00941616" w:rsidRPr="0022552E">
        <w:rPr>
          <w:sz w:val="24"/>
          <w:szCs w:val="24"/>
        </w:rPr>
        <w:t>)</w:t>
      </w:r>
      <w:r w:rsidRPr="0022552E">
        <w:rPr>
          <w:sz w:val="24"/>
          <w:szCs w:val="24"/>
        </w:rPr>
        <w:t xml:space="preserve">. </w:t>
      </w:r>
      <w:r w:rsidR="00797172" w:rsidRPr="0022552E">
        <w:rPr>
          <w:sz w:val="24"/>
          <w:szCs w:val="24"/>
        </w:rPr>
        <w:t xml:space="preserve">In October of 2012, </w:t>
      </w:r>
      <w:r w:rsidR="00CC34B6" w:rsidRPr="0022552E">
        <w:rPr>
          <w:sz w:val="24"/>
          <w:szCs w:val="24"/>
        </w:rPr>
        <w:t>one manufacturer</w:t>
      </w:r>
      <w:r w:rsidR="00797172" w:rsidRPr="0022552E">
        <w:rPr>
          <w:sz w:val="24"/>
          <w:szCs w:val="24"/>
        </w:rPr>
        <w:t xml:space="preserve"> issued a brochure acknowledging that the unique features of synthetic cannabinoids “make</w:t>
      </w:r>
      <w:r w:rsidR="002A0C93" w:rsidRPr="0022552E">
        <w:rPr>
          <w:sz w:val="24"/>
          <w:szCs w:val="24"/>
        </w:rPr>
        <w:t>s</w:t>
      </w:r>
      <w:r w:rsidR="00797172" w:rsidRPr="0022552E">
        <w:rPr>
          <w:sz w:val="24"/>
          <w:szCs w:val="24"/>
        </w:rPr>
        <w:t xml:space="preserve"> it almost </w:t>
      </w:r>
      <w:r w:rsidR="005D537E" w:rsidRPr="0022552E">
        <w:rPr>
          <w:sz w:val="24"/>
          <w:szCs w:val="24"/>
        </w:rPr>
        <w:t>impossible to</w:t>
      </w:r>
      <w:r w:rsidR="00797172" w:rsidRPr="0022552E">
        <w:rPr>
          <w:sz w:val="24"/>
          <w:szCs w:val="24"/>
        </w:rPr>
        <w:t xml:space="preserve"> develop a</w:t>
      </w:r>
      <w:r w:rsidR="002A0C93" w:rsidRPr="0022552E">
        <w:rPr>
          <w:sz w:val="24"/>
          <w:szCs w:val="24"/>
        </w:rPr>
        <w:t xml:space="preserve"> col</w:t>
      </w:r>
      <w:r w:rsidR="00716047" w:rsidRPr="0022552E">
        <w:rPr>
          <w:sz w:val="24"/>
          <w:szCs w:val="24"/>
        </w:rPr>
        <w:t>or</w:t>
      </w:r>
      <w:r w:rsidR="002A0C93" w:rsidRPr="0022552E">
        <w:rPr>
          <w:sz w:val="24"/>
          <w:szCs w:val="24"/>
        </w:rPr>
        <w:t>imetric</w:t>
      </w:r>
      <w:r w:rsidR="00797172" w:rsidRPr="0022552E">
        <w:rPr>
          <w:sz w:val="24"/>
          <w:szCs w:val="24"/>
        </w:rPr>
        <w:t xml:space="preserve"> field test that will not have too many unacceptable false positives.” </w:t>
      </w:r>
      <w:hyperlink r:id="rId13" w:history="1">
        <w:r w:rsidR="00541D9B" w:rsidRPr="0022552E">
          <w:rPr>
            <w:rStyle w:val="Hyperlink"/>
            <w:i/>
            <w:iCs/>
            <w:sz w:val="24"/>
            <w:szCs w:val="24"/>
          </w:rPr>
          <w:t>Field Test Answers to the New Substanc</w:t>
        </w:r>
        <w:r w:rsidR="00A41497" w:rsidRPr="0022552E">
          <w:rPr>
            <w:rStyle w:val="Hyperlink"/>
            <w:i/>
            <w:iCs/>
            <w:sz w:val="24"/>
            <w:szCs w:val="24"/>
          </w:rPr>
          <w:t>es</w:t>
        </w:r>
      </w:hyperlink>
      <w:r w:rsidR="00541D9B" w:rsidRPr="0022552E">
        <w:rPr>
          <w:sz w:val="24"/>
          <w:szCs w:val="24"/>
        </w:rPr>
        <w:t>, 4 Nark News: A Digital Newsletter for the Narcotics Investigator</w:t>
      </w:r>
      <w:r w:rsidR="00541D9B" w:rsidRPr="0022552E">
        <w:rPr>
          <w:smallCaps/>
          <w:sz w:val="24"/>
          <w:szCs w:val="24"/>
        </w:rPr>
        <w:t xml:space="preserve"> 12</w:t>
      </w:r>
      <w:r w:rsidR="00DA306D" w:rsidRPr="0022552E">
        <w:rPr>
          <w:sz w:val="24"/>
          <w:szCs w:val="24"/>
        </w:rPr>
        <w:t xml:space="preserve"> (</w:t>
      </w:r>
      <w:proofErr w:type="spellStart"/>
      <w:r w:rsidR="00541D9B" w:rsidRPr="0022552E">
        <w:rPr>
          <w:sz w:val="24"/>
          <w:szCs w:val="24"/>
        </w:rPr>
        <w:t>Si</w:t>
      </w:r>
      <w:r w:rsidR="00DA306D" w:rsidRPr="0022552E">
        <w:rPr>
          <w:sz w:val="24"/>
          <w:szCs w:val="24"/>
        </w:rPr>
        <w:t>rchie</w:t>
      </w:r>
      <w:proofErr w:type="spellEnd"/>
      <w:r w:rsidR="00541D9B" w:rsidRPr="0022552E">
        <w:rPr>
          <w:sz w:val="24"/>
          <w:szCs w:val="24"/>
        </w:rPr>
        <w:t>, O</w:t>
      </w:r>
      <w:r w:rsidR="00D840B3" w:rsidRPr="0022552E">
        <w:rPr>
          <w:sz w:val="24"/>
          <w:szCs w:val="24"/>
        </w:rPr>
        <w:t>ct.</w:t>
      </w:r>
      <w:r w:rsidR="00EF7FB5" w:rsidRPr="0022552E">
        <w:rPr>
          <w:sz w:val="24"/>
          <w:szCs w:val="24"/>
        </w:rPr>
        <w:t xml:space="preserve"> 201</w:t>
      </w:r>
      <w:r w:rsidR="00796DBC" w:rsidRPr="0022552E">
        <w:rPr>
          <w:sz w:val="24"/>
          <w:szCs w:val="24"/>
        </w:rPr>
        <w:t>2</w:t>
      </w:r>
      <w:r w:rsidR="00541D9B" w:rsidRPr="0022552E">
        <w:rPr>
          <w:sz w:val="24"/>
          <w:szCs w:val="24"/>
        </w:rPr>
        <w:t>)</w:t>
      </w:r>
      <w:r w:rsidR="00796DBC" w:rsidRPr="0022552E">
        <w:rPr>
          <w:sz w:val="24"/>
          <w:szCs w:val="24"/>
        </w:rPr>
        <w:t xml:space="preserve">. </w:t>
      </w:r>
      <w:r w:rsidR="00DD57DD" w:rsidRPr="0022552E">
        <w:rPr>
          <w:sz w:val="24"/>
          <w:szCs w:val="24"/>
        </w:rPr>
        <w:t xml:space="preserve">Nevertheless, </w:t>
      </w:r>
      <w:r w:rsidR="00716047" w:rsidRPr="0022552E">
        <w:rPr>
          <w:sz w:val="24"/>
          <w:szCs w:val="24"/>
        </w:rPr>
        <w:t>the same</w:t>
      </w:r>
      <w:r w:rsidR="00DD57DD" w:rsidRPr="0022552E">
        <w:rPr>
          <w:sz w:val="24"/>
          <w:szCs w:val="24"/>
        </w:rPr>
        <w:t xml:space="preserve"> manufacturer began selling kits within twelve months.</w:t>
      </w:r>
      <w:r w:rsidR="00032F2C" w:rsidRPr="0022552E">
        <w:rPr>
          <w:sz w:val="24"/>
          <w:szCs w:val="24"/>
        </w:rPr>
        <w:t xml:space="preserve"> </w:t>
      </w:r>
      <w:hyperlink r:id="rId14" w:history="1">
        <w:r w:rsidR="00C67619" w:rsidRPr="0022552E">
          <w:rPr>
            <w:rStyle w:val="Hyperlink"/>
            <w:i/>
            <w:iCs/>
            <w:sz w:val="24"/>
            <w:szCs w:val="24"/>
          </w:rPr>
          <w:t>Synthetic Cannabinoid Field Test</w:t>
        </w:r>
      </w:hyperlink>
      <w:r w:rsidR="00C67619" w:rsidRPr="0022552E">
        <w:rPr>
          <w:i/>
          <w:iCs/>
          <w:sz w:val="24"/>
          <w:szCs w:val="24"/>
        </w:rPr>
        <w:t>,</w:t>
      </w:r>
      <w:r w:rsidR="00541D9B" w:rsidRPr="0022552E">
        <w:rPr>
          <w:sz w:val="24"/>
          <w:szCs w:val="24"/>
        </w:rPr>
        <w:t xml:space="preserve"> 5 Nark News: A Digital Newsletter for the Narcotics Investigator</w:t>
      </w:r>
      <w:r w:rsidR="00541D9B" w:rsidRPr="0022552E">
        <w:rPr>
          <w:smallCaps/>
          <w:sz w:val="24"/>
          <w:szCs w:val="24"/>
        </w:rPr>
        <w:t xml:space="preserve"> 2</w:t>
      </w:r>
      <w:r w:rsidR="00032F2C" w:rsidRPr="0022552E">
        <w:rPr>
          <w:sz w:val="24"/>
          <w:szCs w:val="24"/>
        </w:rPr>
        <w:t xml:space="preserve"> (</w:t>
      </w:r>
      <w:proofErr w:type="spellStart"/>
      <w:r w:rsidR="00032F2C" w:rsidRPr="0022552E">
        <w:rPr>
          <w:sz w:val="24"/>
          <w:szCs w:val="24"/>
        </w:rPr>
        <w:t>Sirchie</w:t>
      </w:r>
      <w:proofErr w:type="spellEnd"/>
      <w:r w:rsidR="00541D9B" w:rsidRPr="0022552E">
        <w:rPr>
          <w:sz w:val="24"/>
          <w:szCs w:val="24"/>
        </w:rPr>
        <w:t>, A</w:t>
      </w:r>
      <w:r w:rsidR="00032F2C" w:rsidRPr="0022552E">
        <w:rPr>
          <w:sz w:val="24"/>
          <w:szCs w:val="24"/>
        </w:rPr>
        <w:t>ug. 2013</w:t>
      </w:r>
      <w:r w:rsidR="00541D9B" w:rsidRPr="0022552E">
        <w:rPr>
          <w:sz w:val="24"/>
          <w:szCs w:val="24"/>
        </w:rPr>
        <w:t>)</w:t>
      </w:r>
      <w:r w:rsidR="00032F2C" w:rsidRPr="0022552E">
        <w:rPr>
          <w:sz w:val="24"/>
          <w:szCs w:val="24"/>
        </w:rPr>
        <w:t xml:space="preserve">. </w:t>
      </w:r>
    </w:p>
    <w:p w14:paraId="028111D6" w14:textId="3E9FC7EB" w:rsidR="00716047" w:rsidRPr="0022552E" w:rsidRDefault="00A6088F" w:rsidP="00CC34B6">
      <w:pPr>
        <w:rPr>
          <w:sz w:val="24"/>
          <w:szCs w:val="24"/>
        </w:rPr>
      </w:pPr>
      <w:r w:rsidRPr="0022552E">
        <w:rPr>
          <w:sz w:val="24"/>
          <w:szCs w:val="24"/>
        </w:rPr>
        <w:tab/>
      </w:r>
      <w:r w:rsidR="0016335A" w:rsidRPr="0022552E">
        <w:rPr>
          <w:sz w:val="24"/>
          <w:szCs w:val="24"/>
        </w:rPr>
        <w:t>P</w:t>
      </w:r>
      <w:r w:rsidRPr="0022552E">
        <w:rPr>
          <w:sz w:val="24"/>
          <w:szCs w:val="24"/>
        </w:rPr>
        <w:t>rosecutor</w:t>
      </w:r>
      <w:r w:rsidR="00541D9B" w:rsidRPr="0022552E">
        <w:rPr>
          <w:sz w:val="24"/>
          <w:szCs w:val="24"/>
        </w:rPr>
        <w:t>s’</w:t>
      </w:r>
      <w:r w:rsidRPr="0022552E">
        <w:rPr>
          <w:sz w:val="24"/>
          <w:szCs w:val="24"/>
        </w:rPr>
        <w:t xml:space="preserve"> offices</w:t>
      </w:r>
      <w:r w:rsidR="00E4639F" w:rsidRPr="0022552E">
        <w:rPr>
          <w:sz w:val="24"/>
          <w:szCs w:val="24"/>
        </w:rPr>
        <w:t xml:space="preserve"> </w:t>
      </w:r>
      <w:r w:rsidRPr="0022552E">
        <w:rPr>
          <w:sz w:val="24"/>
          <w:szCs w:val="24"/>
        </w:rPr>
        <w:t>around the country have</w:t>
      </w:r>
      <w:r w:rsidR="00541D9B" w:rsidRPr="0022552E">
        <w:rPr>
          <w:sz w:val="24"/>
          <w:szCs w:val="24"/>
        </w:rPr>
        <w:t xml:space="preserve"> similarly recognized that these tests are unreliable and are </w:t>
      </w:r>
      <w:r w:rsidR="005A6F1A" w:rsidRPr="0022552E">
        <w:rPr>
          <w:sz w:val="24"/>
          <w:szCs w:val="24"/>
        </w:rPr>
        <w:t>taking steps to ensure that they do not lead to wrongful convictions</w:t>
      </w:r>
      <w:r w:rsidR="00584AAF" w:rsidRPr="0022552E">
        <w:rPr>
          <w:sz w:val="24"/>
          <w:szCs w:val="24"/>
        </w:rPr>
        <w:t>.</w:t>
      </w:r>
      <w:r w:rsidR="00E4639F" w:rsidRPr="0022552E">
        <w:rPr>
          <w:sz w:val="24"/>
          <w:szCs w:val="24"/>
        </w:rPr>
        <w:t xml:space="preserve"> </w:t>
      </w:r>
      <w:r w:rsidR="0016335A" w:rsidRPr="0022552E">
        <w:rPr>
          <w:sz w:val="24"/>
          <w:szCs w:val="24"/>
        </w:rPr>
        <w:t xml:space="preserve">For instance, </w:t>
      </w:r>
      <w:r w:rsidR="007221D6" w:rsidRPr="0022552E">
        <w:rPr>
          <w:sz w:val="24"/>
          <w:szCs w:val="24"/>
        </w:rPr>
        <w:t>prosecutors’</w:t>
      </w:r>
      <w:r w:rsidR="006409E8" w:rsidRPr="0022552E">
        <w:rPr>
          <w:sz w:val="24"/>
          <w:szCs w:val="24"/>
        </w:rPr>
        <w:t xml:space="preserve"> offices in Houston, T</w:t>
      </w:r>
      <w:r w:rsidR="00541D9B" w:rsidRPr="0022552E">
        <w:rPr>
          <w:sz w:val="24"/>
          <w:szCs w:val="24"/>
        </w:rPr>
        <w:t>exas</w:t>
      </w:r>
      <w:r w:rsidR="006409E8" w:rsidRPr="0022552E">
        <w:rPr>
          <w:sz w:val="24"/>
          <w:szCs w:val="24"/>
        </w:rPr>
        <w:t xml:space="preserve"> and Portland, O</w:t>
      </w:r>
      <w:r w:rsidR="00541D9B" w:rsidRPr="0022552E">
        <w:rPr>
          <w:sz w:val="24"/>
          <w:szCs w:val="24"/>
        </w:rPr>
        <w:t>regon</w:t>
      </w:r>
      <w:r w:rsidR="006409E8" w:rsidRPr="0022552E">
        <w:rPr>
          <w:sz w:val="24"/>
          <w:szCs w:val="24"/>
        </w:rPr>
        <w:t xml:space="preserve"> have </w:t>
      </w:r>
      <w:r w:rsidR="0094255E" w:rsidRPr="0022552E">
        <w:rPr>
          <w:sz w:val="24"/>
          <w:szCs w:val="24"/>
        </w:rPr>
        <w:t xml:space="preserve">categorically ordered that “no guilty pleas would be accepted in cases involving field tests until the lab had confirmed the presence of illegal drugs.” </w:t>
      </w:r>
      <w:r w:rsidR="0016335A" w:rsidRPr="0022552E">
        <w:rPr>
          <w:sz w:val="24"/>
          <w:szCs w:val="24"/>
        </w:rPr>
        <w:t xml:space="preserve">Ryan Gabrielson, </w:t>
      </w:r>
      <w:hyperlink r:id="rId15" w:history="1">
        <w:r w:rsidR="0016335A" w:rsidRPr="0022552E">
          <w:rPr>
            <w:rStyle w:val="Hyperlink"/>
            <w:i/>
            <w:iCs/>
            <w:sz w:val="24"/>
            <w:szCs w:val="24"/>
          </w:rPr>
          <w:t>Prosecutors in Portland Change Policy on Drug Convictions</w:t>
        </w:r>
      </w:hyperlink>
      <w:r w:rsidR="0016335A" w:rsidRPr="0022552E">
        <w:rPr>
          <w:sz w:val="24"/>
          <w:szCs w:val="24"/>
        </w:rPr>
        <w:t xml:space="preserve">, </w:t>
      </w:r>
      <w:r w:rsidR="0016335A" w:rsidRPr="0022552E">
        <w:rPr>
          <w:smallCaps/>
          <w:sz w:val="24"/>
          <w:szCs w:val="24"/>
        </w:rPr>
        <w:t xml:space="preserve">ProPublica </w:t>
      </w:r>
      <w:r w:rsidR="0016335A" w:rsidRPr="0022552E">
        <w:rPr>
          <w:sz w:val="24"/>
          <w:szCs w:val="24"/>
        </w:rPr>
        <w:t>(Nov. 28, 2016)</w:t>
      </w:r>
      <w:r w:rsidR="001472C2" w:rsidRPr="0022552E">
        <w:rPr>
          <w:sz w:val="24"/>
          <w:szCs w:val="24"/>
        </w:rPr>
        <w:t xml:space="preserve"> (also </w:t>
      </w:r>
      <w:r w:rsidR="00986116" w:rsidRPr="0022552E">
        <w:rPr>
          <w:sz w:val="24"/>
          <w:szCs w:val="24"/>
        </w:rPr>
        <w:t xml:space="preserve">explaining the decision of </w:t>
      </w:r>
      <w:r w:rsidR="00EB68E2" w:rsidRPr="0022552E">
        <w:rPr>
          <w:sz w:val="24"/>
          <w:szCs w:val="24"/>
        </w:rPr>
        <w:t>Houston’s district attorney</w:t>
      </w:r>
      <w:r w:rsidR="00986116" w:rsidRPr="0022552E">
        <w:rPr>
          <w:sz w:val="24"/>
          <w:szCs w:val="24"/>
        </w:rPr>
        <w:t xml:space="preserve"> </w:t>
      </w:r>
      <w:r w:rsidR="00E21E1F">
        <w:rPr>
          <w:sz w:val="24"/>
          <w:szCs w:val="24"/>
        </w:rPr>
        <w:t>to require</w:t>
      </w:r>
      <w:r w:rsidR="00EB68E2" w:rsidRPr="0022552E">
        <w:rPr>
          <w:sz w:val="24"/>
          <w:szCs w:val="24"/>
        </w:rPr>
        <w:t xml:space="preserve"> </w:t>
      </w:r>
      <w:r w:rsidR="00986116" w:rsidRPr="0022552E">
        <w:rPr>
          <w:sz w:val="24"/>
          <w:szCs w:val="24"/>
        </w:rPr>
        <w:t xml:space="preserve">confirmatory lab testing prior to </w:t>
      </w:r>
      <w:r w:rsidR="00EB68E2" w:rsidRPr="0022552E">
        <w:rPr>
          <w:sz w:val="24"/>
          <w:szCs w:val="24"/>
        </w:rPr>
        <w:t>accepting guilty pleas)</w:t>
      </w:r>
      <w:r w:rsidR="0016335A" w:rsidRPr="0022552E">
        <w:rPr>
          <w:sz w:val="24"/>
          <w:szCs w:val="24"/>
        </w:rPr>
        <w:t xml:space="preserve">. </w:t>
      </w:r>
      <w:r w:rsidR="004D6EAC">
        <w:rPr>
          <w:sz w:val="24"/>
          <w:szCs w:val="24"/>
        </w:rPr>
        <w:t xml:space="preserve">A commission </w:t>
      </w:r>
      <w:r w:rsidR="004D6EAC">
        <w:rPr>
          <w:sz w:val="24"/>
          <w:szCs w:val="24"/>
        </w:rPr>
        <w:lastRenderedPageBreak/>
        <w:t>created by the Texas state legislature</w:t>
      </w:r>
      <w:r w:rsidR="000B1D64" w:rsidRPr="0022552E">
        <w:rPr>
          <w:sz w:val="24"/>
          <w:szCs w:val="24"/>
        </w:rPr>
        <w:t xml:space="preserve"> </w:t>
      </w:r>
      <w:r w:rsidR="005A6F1A" w:rsidRPr="0022552E">
        <w:rPr>
          <w:sz w:val="24"/>
          <w:szCs w:val="24"/>
        </w:rPr>
        <w:t>also recognize</w:t>
      </w:r>
      <w:r w:rsidR="004D6EAC">
        <w:rPr>
          <w:sz w:val="24"/>
          <w:szCs w:val="24"/>
        </w:rPr>
        <w:t>s</w:t>
      </w:r>
      <w:r w:rsidR="005A6F1A" w:rsidRPr="0022552E">
        <w:rPr>
          <w:sz w:val="24"/>
          <w:szCs w:val="24"/>
        </w:rPr>
        <w:t xml:space="preserve"> the risk of error and </w:t>
      </w:r>
      <w:r w:rsidR="004D6EAC">
        <w:rPr>
          <w:sz w:val="24"/>
          <w:szCs w:val="24"/>
        </w:rPr>
        <w:t>has</w:t>
      </w:r>
      <w:r w:rsidR="004D6EAC" w:rsidRPr="0022552E">
        <w:rPr>
          <w:sz w:val="24"/>
          <w:szCs w:val="24"/>
        </w:rPr>
        <w:t xml:space="preserve"> encourag</w:t>
      </w:r>
      <w:r w:rsidR="004D6EAC">
        <w:rPr>
          <w:sz w:val="24"/>
          <w:szCs w:val="24"/>
        </w:rPr>
        <w:t>ed</w:t>
      </w:r>
      <w:r w:rsidR="004D6EAC" w:rsidRPr="0022552E">
        <w:rPr>
          <w:sz w:val="24"/>
          <w:szCs w:val="24"/>
        </w:rPr>
        <w:t xml:space="preserve"> </w:t>
      </w:r>
      <w:r w:rsidR="005A6F1A" w:rsidRPr="0022552E">
        <w:rPr>
          <w:sz w:val="24"/>
          <w:szCs w:val="24"/>
        </w:rPr>
        <w:t xml:space="preserve">law enforcement agencies to test substances in the crime lab rather than simply relying on field tests.  </w:t>
      </w:r>
      <w:r w:rsidR="005A6F1A" w:rsidRPr="0022552E">
        <w:rPr>
          <w:i/>
          <w:iCs/>
          <w:sz w:val="24"/>
          <w:szCs w:val="24"/>
        </w:rPr>
        <w:t>See, e.g.</w:t>
      </w:r>
      <w:r w:rsidR="005A6F1A" w:rsidRPr="0022552E">
        <w:rPr>
          <w:sz w:val="24"/>
          <w:szCs w:val="24"/>
        </w:rPr>
        <w:t xml:space="preserve">, </w:t>
      </w:r>
      <w:hyperlink r:id="rId16" w:history="1">
        <w:r w:rsidR="00827BFD" w:rsidRPr="0022552E">
          <w:rPr>
            <w:rStyle w:val="Hyperlink"/>
            <w:sz w:val="24"/>
            <w:szCs w:val="24"/>
          </w:rPr>
          <w:t>Timothy Cole Exoneration Review Commission Report</w:t>
        </w:r>
        <w:r w:rsidR="005A6F1A" w:rsidRPr="0022552E">
          <w:rPr>
            <w:rStyle w:val="Hyperlink"/>
            <w:sz w:val="24"/>
            <w:szCs w:val="24"/>
          </w:rPr>
          <w:t xml:space="preserve"> to Governor Greg Abbott, T</w:t>
        </w:r>
        <w:r w:rsidR="00827BFD" w:rsidRPr="0022552E">
          <w:rPr>
            <w:rStyle w:val="Hyperlink"/>
            <w:sz w:val="24"/>
            <w:szCs w:val="24"/>
          </w:rPr>
          <w:t>exas Legislature</w:t>
        </w:r>
        <w:r w:rsidR="005A6F1A" w:rsidRPr="0022552E">
          <w:rPr>
            <w:rStyle w:val="Hyperlink"/>
            <w:sz w:val="24"/>
            <w:szCs w:val="24"/>
          </w:rPr>
          <w:t>, and</w:t>
        </w:r>
        <w:r w:rsidR="00827BFD" w:rsidRPr="0022552E">
          <w:rPr>
            <w:rStyle w:val="Hyperlink"/>
            <w:sz w:val="24"/>
            <w:szCs w:val="24"/>
          </w:rPr>
          <w:t xml:space="preserve"> Texas Judicial Coun</w:t>
        </w:r>
        <w:r w:rsidR="005A6F1A" w:rsidRPr="0022552E">
          <w:rPr>
            <w:rStyle w:val="Hyperlink"/>
            <w:sz w:val="24"/>
            <w:szCs w:val="24"/>
          </w:rPr>
          <w:t>c</w:t>
        </w:r>
        <w:r w:rsidR="00827BFD" w:rsidRPr="0022552E">
          <w:rPr>
            <w:rStyle w:val="Hyperlink"/>
            <w:sz w:val="24"/>
            <w:szCs w:val="24"/>
          </w:rPr>
          <w:t>il</w:t>
        </w:r>
        <w:r w:rsidR="00981715" w:rsidRPr="0022552E">
          <w:rPr>
            <w:rStyle w:val="Hyperlink"/>
            <w:sz w:val="24"/>
            <w:szCs w:val="24"/>
          </w:rPr>
          <w:t xml:space="preserve"> </w:t>
        </w:r>
      </w:hyperlink>
      <w:r w:rsidR="00981715" w:rsidRPr="0022552E">
        <w:rPr>
          <w:sz w:val="24"/>
          <w:szCs w:val="24"/>
        </w:rPr>
        <w:t>22 (Dec. 2016)</w:t>
      </w:r>
      <w:r w:rsidR="005A6F1A" w:rsidRPr="0022552E">
        <w:rPr>
          <w:sz w:val="24"/>
          <w:szCs w:val="24"/>
        </w:rPr>
        <w:t xml:space="preserve"> (“One of the primary issues regarding forensic science practices identified in drug-related exonerations is the inaccuracy of drug field tests. Because of the questionable reliability of these kits and the arrests made based on their results, it is considered a best practice for crime labs to complete testing of substances in all drug cases, regardless of the field test results.”)</w:t>
      </w:r>
      <w:r w:rsidR="00981715" w:rsidRPr="0022552E">
        <w:rPr>
          <w:sz w:val="24"/>
          <w:szCs w:val="24"/>
        </w:rPr>
        <w:t xml:space="preserve">. </w:t>
      </w:r>
      <w:r w:rsidR="00E4639F" w:rsidRPr="0022552E">
        <w:rPr>
          <w:sz w:val="24"/>
          <w:szCs w:val="24"/>
        </w:rPr>
        <w:t xml:space="preserve">A 2011 survey of </w:t>
      </w:r>
      <w:r w:rsidR="0073596E" w:rsidRPr="0022552E">
        <w:rPr>
          <w:sz w:val="24"/>
          <w:szCs w:val="24"/>
        </w:rPr>
        <w:t>ten prosecutor</w:t>
      </w:r>
      <w:r w:rsidR="00541D9B" w:rsidRPr="0022552E">
        <w:rPr>
          <w:sz w:val="24"/>
          <w:szCs w:val="24"/>
        </w:rPr>
        <w:t>s</w:t>
      </w:r>
      <w:r w:rsidR="0073596E" w:rsidRPr="0022552E">
        <w:rPr>
          <w:sz w:val="24"/>
          <w:szCs w:val="24"/>
        </w:rPr>
        <w:t xml:space="preserve">’ offices found that </w:t>
      </w:r>
      <w:r w:rsidR="00E923B6" w:rsidRPr="0022552E">
        <w:rPr>
          <w:sz w:val="24"/>
          <w:szCs w:val="24"/>
        </w:rPr>
        <w:t>“</w:t>
      </w:r>
      <w:r w:rsidR="0073596E" w:rsidRPr="0022552E">
        <w:rPr>
          <w:sz w:val="24"/>
          <w:szCs w:val="24"/>
        </w:rPr>
        <w:t>all surveyed prosecutors indicated that presumptive tests were not used at trial</w:t>
      </w:r>
      <w:r w:rsidR="00E923B6" w:rsidRPr="0022552E">
        <w:rPr>
          <w:sz w:val="24"/>
          <w:szCs w:val="24"/>
        </w:rPr>
        <w:t xml:space="preserve">.” </w:t>
      </w:r>
      <w:r w:rsidR="00541D9B" w:rsidRPr="0022552E">
        <w:rPr>
          <w:sz w:val="24"/>
          <w:szCs w:val="24"/>
        </w:rPr>
        <w:t xml:space="preserve">Quattrone Report, </w:t>
      </w:r>
      <w:r w:rsidR="00541D9B" w:rsidRPr="0022552E">
        <w:rPr>
          <w:i/>
          <w:iCs/>
          <w:sz w:val="24"/>
          <w:szCs w:val="24"/>
        </w:rPr>
        <w:t xml:space="preserve">supra </w:t>
      </w:r>
      <w:r w:rsidR="00541D9B" w:rsidRPr="0022552E">
        <w:rPr>
          <w:sz w:val="24"/>
          <w:szCs w:val="24"/>
        </w:rPr>
        <w:t>at</w:t>
      </w:r>
      <w:r w:rsidR="00D25588" w:rsidRPr="0022552E">
        <w:rPr>
          <w:sz w:val="24"/>
          <w:szCs w:val="24"/>
        </w:rPr>
        <w:t xml:space="preserve"> </w:t>
      </w:r>
      <w:r w:rsidR="00D45BDF" w:rsidRPr="0022552E">
        <w:rPr>
          <w:sz w:val="24"/>
          <w:szCs w:val="24"/>
        </w:rPr>
        <w:t xml:space="preserve">43 </w:t>
      </w:r>
      <w:r w:rsidR="00D25588" w:rsidRPr="0022552E">
        <w:rPr>
          <w:sz w:val="24"/>
          <w:szCs w:val="24"/>
        </w:rPr>
        <w:t xml:space="preserve">(citing </w:t>
      </w:r>
      <w:r w:rsidR="005A6F1A" w:rsidRPr="0022552E">
        <w:rPr>
          <w:sz w:val="24"/>
          <w:szCs w:val="24"/>
        </w:rPr>
        <w:t xml:space="preserve">Kevin J. </w:t>
      </w:r>
      <w:r w:rsidR="00E923B6" w:rsidRPr="0022552E">
        <w:rPr>
          <w:sz w:val="24"/>
          <w:szCs w:val="24"/>
        </w:rPr>
        <w:t>Strom</w:t>
      </w:r>
      <w:r w:rsidR="005A6F1A" w:rsidRPr="0022552E">
        <w:rPr>
          <w:sz w:val="24"/>
          <w:szCs w:val="24"/>
        </w:rPr>
        <w:t xml:space="preserve">, </w:t>
      </w:r>
      <w:r w:rsidR="00E923B6" w:rsidRPr="0022552E">
        <w:rPr>
          <w:sz w:val="24"/>
          <w:szCs w:val="24"/>
        </w:rPr>
        <w:t xml:space="preserve">et al., </w:t>
      </w:r>
      <w:hyperlink r:id="rId17" w:history="1">
        <w:r w:rsidR="00E923B6" w:rsidRPr="0022552E">
          <w:rPr>
            <w:rStyle w:val="Hyperlink"/>
            <w:i/>
            <w:sz w:val="24"/>
            <w:szCs w:val="24"/>
          </w:rPr>
          <w:t>Crime Laboratory Personnel as Criminal Justice Decision Makers: A Study of Controlled Substance Case Processing in Ten Jurisdictions</w:t>
        </w:r>
      </w:hyperlink>
      <w:r w:rsidR="00E923B6" w:rsidRPr="0022552E">
        <w:rPr>
          <w:smallCaps/>
          <w:sz w:val="24"/>
          <w:szCs w:val="24"/>
        </w:rPr>
        <w:t xml:space="preserve"> </w:t>
      </w:r>
      <w:r w:rsidR="005A6F1A" w:rsidRPr="0022552E">
        <w:rPr>
          <w:smallCaps/>
          <w:sz w:val="24"/>
          <w:szCs w:val="24"/>
        </w:rPr>
        <w:t>(</w:t>
      </w:r>
      <w:r w:rsidR="00E923B6" w:rsidRPr="0022552E">
        <w:rPr>
          <w:smallCaps/>
          <w:sz w:val="24"/>
          <w:szCs w:val="24"/>
        </w:rPr>
        <w:t>2011</w:t>
      </w:r>
      <w:r w:rsidR="00D45BDF" w:rsidRPr="0022552E">
        <w:rPr>
          <w:sz w:val="24"/>
          <w:szCs w:val="24"/>
        </w:rPr>
        <w:t>)</w:t>
      </w:r>
      <w:r w:rsidR="005A6F1A" w:rsidRPr="0022552E">
        <w:rPr>
          <w:sz w:val="24"/>
          <w:szCs w:val="24"/>
        </w:rPr>
        <w:t>)</w:t>
      </w:r>
      <w:r w:rsidR="00D45BDF" w:rsidRPr="0022552E">
        <w:rPr>
          <w:sz w:val="24"/>
          <w:szCs w:val="24"/>
        </w:rPr>
        <w:t>.</w:t>
      </w:r>
    </w:p>
    <w:p w14:paraId="1E41FD24" w14:textId="7AE2DC42" w:rsidR="007A032D" w:rsidRPr="0022552E" w:rsidRDefault="005A6F1A" w:rsidP="007E4CAE">
      <w:pPr>
        <w:pStyle w:val="ListParagraph"/>
        <w:numPr>
          <w:ilvl w:val="0"/>
          <w:numId w:val="2"/>
        </w:numPr>
        <w:spacing w:after="240" w:line="240" w:lineRule="auto"/>
        <w:rPr>
          <w:b/>
          <w:bCs/>
          <w:sz w:val="24"/>
          <w:szCs w:val="24"/>
        </w:rPr>
      </w:pPr>
      <w:r w:rsidRPr="0022552E">
        <w:rPr>
          <w:b/>
          <w:bCs/>
          <w:sz w:val="24"/>
          <w:szCs w:val="24"/>
        </w:rPr>
        <w:t xml:space="preserve">IMPROPER POLICE TRAINING </w:t>
      </w:r>
      <w:r w:rsidR="00A176B8" w:rsidRPr="0022552E">
        <w:rPr>
          <w:b/>
          <w:bCs/>
          <w:sz w:val="24"/>
          <w:szCs w:val="24"/>
        </w:rPr>
        <w:t xml:space="preserve">CAN </w:t>
      </w:r>
      <w:r w:rsidRPr="0022552E">
        <w:rPr>
          <w:b/>
          <w:bCs/>
          <w:sz w:val="24"/>
          <w:szCs w:val="24"/>
        </w:rPr>
        <w:t xml:space="preserve">MAKE THESE </w:t>
      </w:r>
      <w:r w:rsidR="00BB4F3B" w:rsidRPr="0022552E">
        <w:rPr>
          <w:b/>
          <w:bCs/>
          <w:sz w:val="24"/>
          <w:szCs w:val="24"/>
        </w:rPr>
        <w:t xml:space="preserve">ALREADY-UNRELIABLE FIELD DRUG TESTS </w:t>
      </w:r>
      <w:r w:rsidRPr="0022552E">
        <w:rPr>
          <w:b/>
          <w:bCs/>
          <w:sz w:val="24"/>
          <w:szCs w:val="24"/>
        </w:rPr>
        <w:t>MORE ERROR-PRONE</w:t>
      </w:r>
      <w:r w:rsidR="00013421">
        <w:rPr>
          <w:b/>
          <w:bCs/>
          <w:sz w:val="24"/>
          <w:szCs w:val="24"/>
        </w:rPr>
        <w:t>.</w:t>
      </w:r>
    </w:p>
    <w:p w14:paraId="728AA590" w14:textId="4C252388" w:rsidR="00D76079" w:rsidRPr="0022552E" w:rsidRDefault="007E4CAE" w:rsidP="00021A1C">
      <w:pPr>
        <w:ind w:firstLine="720"/>
        <w:rPr>
          <w:sz w:val="24"/>
          <w:szCs w:val="24"/>
        </w:rPr>
      </w:pPr>
      <w:r w:rsidRPr="0022552E">
        <w:rPr>
          <w:sz w:val="24"/>
          <w:szCs w:val="24"/>
        </w:rPr>
        <w:t xml:space="preserve">Training for the use of field drug </w:t>
      </w:r>
      <w:r w:rsidR="00317AB6">
        <w:rPr>
          <w:sz w:val="24"/>
          <w:szCs w:val="24"/>
        </w:rPr>
        <w:t>tests</w:t>
      </w:r>
      <w:r w:rsidRPr="0022552E">
        <w:rPr>
          <w:sz w:val="24"/>
          <w:szCs w:val="24"/>
        </w:rPr>
        <w:t xml:space="preserve"> varies </w:t>
      </w:r>
      <w:r w:rsidR="005B30A1">
        <w:rPr>
          <w:sz w:val="24"/>
          <w:szCs w:val="24"/>
        </w:rPr>
        <w:t>by</w:t>
      </w:r>
      <w:r w:rsidRPr="0022552E">
        <w:rPr>
          <w:sz w:val="24"/>
          <w:szCs w:val="24"/>
        </w:rPr>
        <w:t xml:space="preserve"> both </w:t>
      </w:r>
      <w:r w:rsidR="001A1976" w:rsidRPr="0022552E">
        <w:rPr>
          <w:sz w:val="24"/>
          <w:szCs w:val="24"/>
        </w:rPr>
        <w:t>type and provider.</w:t>
      </w:r>
      <w:r w:rsidR="005A6F1A" w:rsidRPr="0022552E">
        <w:rPr>
          <w:sz w:val="24"/>
          <w:szCs w:val="24"/>
        </w:rPr>
        <w:t xml:space="preserve"> Quattrone Report, </w:t>
      </w:r>
      <w:r w:rsidR="005A6F1A" w:rsidRPr="0022552E">
        <w:rPr>
          <w:i/>
          <w:iCs/>
          <w:sz w:val="24"/>
          <w:szCs w:val="24"/>
        </w:rPr>
        <w:t>supra</w:t>
      </w:r>
      <w:r w:rsidR="005A6F1A" w:rsidRPr="0022552E">
        <w:rPr>
          <w:sz w:val="24"/>
          <w:szCs w:val="24"/>
        </w:rPr>
        <w:t xml:space="preserve"> at</w:t>
      </w:r>
      <w:r w:rsidR="001A1976" w:rsidRPr="0022552E">
        <w:rPr>
          <w:smallCaps/>
          <w:sz w:val="24"/>
          <w:szCs w:val="24"/>
        </w:rPr>
        <w:t xml:space="preserve"> </w:t>
      </w:r>
      <w:r w:rsidR="001A1976" w:rsidRPr="0022552E">
        <w:rPr>
          <w:sz w:val="24"/>
          <w:szCs w:val="24"/>
        </w:rPr>
        <w:t>16</w:t>
      </w:r>
      <w:r w:rsidR="00F627CD" w:rsidRPr="0022552E">
        <w:rPr>
          <w:sz w:val="24"/>
          <w:szCs w:val="24"/>
        </w:rPr>
        <w:t xml:space="preserve">. </w:t>
      </w:r>
      <w:r w:rsidR="000110F4">
        <w:rPr>
          <w:sz w:val="24"/>
          <w:szCs w:val="24"/>
        </w:rPr>
        <w:t>Some</w:t>
      </w:r>
      <w:r w:rsidR="00B26421" w:rsidRPr="0022552E">
        <w:rPr>
          <w:sz w:val="24"/>
          <w:szCs w:val="24"/>
        </w:rPr>
        <w:t xml:space="preserve"> police departments conduct their own trainings, while others rely on manufacturers or third parties.</w:t>
      </w:r>
      <w:r w:rsidR="000110F4">
        <w:rPr>
          <w:sz w:val="24"/>
          <w:szCs w:val="24"/>
        </w:rPr>
        <w:t xml:space="preserve"> In many </w:t>
      </w:r>
      <w:r w:rsidR="00346CE4">
        <w:rPr>
          <w:sz w:val="24"/>
          <w:szCs w:val="24"/>
        </w:rPr>
        <w:t>cases, police officers do not complete formal training</w:t>
      </w:r>
      <w:r w:rsidR="00756155">
        <w:rPr>
          <w:sz w:val="24"/>
          <w:szCs w:val="24"/>
        </w:rPr>
        <w:t xml:space="preserve"> of any kind </w:t>
      </w:r>
      <w:r w:rsidR="00346CE4">
        <w:rPr>
          <w:sz w:val="24"/>
          <w:szCs w:val="24"/>
        </w:rPr>
        <w:t xml:space="preserve">before administering tests in the field. </w:t>
      </w:r>
      <w:r w:rsidR="00346CE4">
        <w:rPr>
          <w:i/>
          <w:iCs/>
          <w:sz w:val="24"/>
          <w:szCs w:val="24"/>
        </w:rPr>
        <w:t xml:space="preserve">Id. </w:t>
      </w:r>
      <w:r w:rsidR="00346CE4">
        <w:rPr>
          <w:sz w:val="24"/>
          <w:szCs w:val="24"/>
        </w:rPr>
        <w:t xml:space="preserve">at 10. </w:t>
      </w:r>
      <w:r w:rsidR="00A727E7">
        <w:rPr>
          <w:sz w:val="24"/>
          <w:szCs w:val="24"/>
        </w:rPr>
        <w:t xml:space="preserve">A lack of protocol compliance </w:t>
      </w:r>
      <w:r w:rsidR="00B26421" w:rsidRPr="0022552E">
        <w:rPr>
          <w:sz w:val="24"/>
          <w:szCs w:val="24"/>
        </w:rPr>
        <w:t xml:space="preserve">can result in heightened levels of misidentification, cross-contamination, and therefore, false positives. </w:t>
      </w:r>
      <w:r w:rsidR="00D95952">
        <w:rPr>
          <w:sz w:val="24"/>
          <w:szCs w:val="24"/>
        </w:rPr>
        <w:t>Furthermore, t</w:t>
      </w:r>
      <w:r w:rsidR="00A6037E">
        <w:rPr>
          <w:sz w:val="24"/>
          <w:szCs w:val="24"/>
        </w:rPr>
        <w:t xml:space="preserve">he improper storage, administration, and interpretation of field drug test results can </w:t>
      </w:r>
      <w:r w:rsidR="00C42196">
        <w:rPr>
          <w:sz w:val="24"/>
          <w:szCs w:val="24"/>
        </w:rPr>
        <w:t>also</w:t>
      </w:r>
      <w:r w:rsidR="00A6037E">
        <w:rPr>
          <w:sz w:val="24"/>
          <w:szCs w:val="24"/>
        </w:rPr>
        <w:t xml:space="preserve"> lead to </w:t>
      </w:r>
      <w:r w:rsidR="00317AB6">
        <w:rPr>
          <w:sz w:val="24"/>
          <w:szCs w:val="24"/>
        </w:rPr>
        <w:t xml:space="preserve">false positives. </w:t>
      </w:r>
      <w:r w:rsidR="00317AB6" w:rsidRPr="00317AB6">
        <w:rPr>
          <w:i/>
          <w:iCs/>
          <w:sz w:val="24"/>
          <w:szCs w:val="24"/>
        </w:rPr>
        <w:t>Id.</w:t>
      </w:r>
      <w:r w:rsidR="00317AB6">
        <w:rPr>
          <w:sz w:val="24"/>
          <w:szCs w:val="24"/>
        </w:rPr>
        <w:t xml:space="preserve"> </w:t>
      </w:r>
      <w:r w:rsidR="00A727E7">
        <w:rPr>
          <w:sz w:val="24"/>
          <w:szCs w:val="24"/>
        </w:rPr>
        <w:t>Error</w:t>
      </w:r>
      <w:r w:rsidR="00DD5A27" w:rsidRPr="0022552E">
        <w:rPr>
          <w:sz w:val="24"/>
          <w:szCs w:val="24"/>
        </w:rPr>
        <w:t xml:space="preserve"> rates </w:t>
      </w:r>
      <w:r w:rsidR="00503CA1" w:rsidRPr="0022552E">
        <w:rPr>
          <w:sz w:val="24"/>
          <w:szCs w:val="24"/>
        </w:rPr>
        <w:t>var</w:t>
      </w:r>
      <w:r w:rsidR="00850B99" w:rsidRPr="0022552E">
        <w:rPr>
          <w:sz w:val="24"/>
          <w:szCs w:val="24"/>
        </w:rPr>
        <w:t>y</w:t>
      </w:r>
      <w:r w:rsidR="0014080E">
        <w:rPr>
          <w:sz w:val="24"/>
          <w:szCs w:val="24"/>
        </w:rPr>
        <w:t xml:space="preserve"> significantly</w:t>
      </w:r>
      <w:r w:rsidR="00850B99" w:rsidRPr="0022552E">
        <w:rPr>
          <w:sz w:val="24"/>
          <w:szCs w:val="24"/>
        </w:rPr>
        <w:t xml:space="preserve"> by geography and investigating agency, suggesting</w:t>
      </w:r>
      <w:r w:rsidR="00FD49FE" w:rsidRPr="0022552E">
        <w:rPr>
          <w:sz w:val="24"/>
          <w:szCs w:val="24"/>
        </w:rPr>
        <w:t xml:space="preserve"> </w:t>
      </w:r>
      <w:r w:rsidR="006F3386">
        <w:rPr>
          <w:sz w:val="24"/>
          <w:szCs w:val="24"/>
        </w:rPr>
        <w:t xml:space="preserve">that differences in training and </w:t>
      </w:r>
      <w:r w:rsidR="000C7E30">
        <w:rPr>
          <w:sz w:val="24"/>
          <w:szCs w:val="24"/>
        </w:rPr>
        <w:t xml:space="preserve">department-level </w:t>
      </w:r>
      <w:r w:rsidR="006F3386">
        <w:rPr>
          <w:sz w:val="24"/>
          <w:szCs w:val="24"/>
        </w:rPr>
        <w:t xml:space="preserve">procedure result in </w:t>
      </w:r>
      <w:r w:rsidR="000C7E30">
        <w:rPr>
          <w:sz w:val="24"/>
          <w:szCs w:val="24"/>
        </w:rPr>
        <w:t>differing</w:t>
      </w:r>
      <w:r w:rsidR="006F3386">
        <w:rPr>
          <w:sz w:val="24"/>
          <w:szCs w:val="24"/>
        </w:rPr>
        <w:t xml:space="preserve"> false positive rates. </w:t>
      </w:r>
      <w:r w:rsidR="00466295" w:rsidRPr="0022552E">
        <w:rPr>
          <w:i/>
          <w:iCs/>
          <w:sz w:val="24"/>
          <w:szCs w:val="24"/>
        </w:rPr>
        <w:t>Id</w:t>
      </w:r>
      <w:r w:rsidR="00466295" w:rsidRPr="0022552E">
        <w:rPr>
          <w:sz w:val="24"/>
          <w:szCs w:val="24"/>
        </w:rPr>
        <w:t>. at 32.</w:t>
      </w:r>
      <w:r w:rsidR="00D76079" w:rsidRPr="0022552E">
        <w:rPr>
          <w:sz w:val="24"/>
          <w:szCs w:val="24"/>
        </w:rPr>
        <w:t xml:space="preserve"> </w:t>
      </w:r>
    </w:p>
    <w:p w14:paraId="47D69F84" w14:textId="6C28BC3F" w:rsidR="00B914E1" w:rsidRDefault="00BB4F3B" w:rsidP="00B914E1">
      <w:pPr>
        <w:pStyle w:val="ListParagraph"/>
        <w:numPr>
          <w:ilvl w:val="0"/>
          <w:numId w:val="2"/>
        </w:numPr>
        <w:spacing w:after="240" w:line="240" w:lineRule="auto"/>
        <w:rPr>
          <w:b/>
          <w:bCs/>
          <w:sz w:val="24"/>
          <w:szCs w:val="24"/>
        </w:rPr>
      </w:pPr>
      <w:r w:rsidRPr="0022552E">
        <w:rPr>
          <w:b/>
          <w:bCs/>
          <w:sz w:val="24"/>
          <w:szCs w:val="24"/>
        </w:rPr>
        <w:t>[</w:t>
      </w:r>
      <w:r w:rsidRPr="00013421">
        <w:rPr>
          <w:b/>
          <w:bCs/>
          <w:sz w:val="24"/>
          <w:szCs w:val="24"/>
          <w:highlight w:val="yellow"/>
        </w:rPr>
        <w:t>CLIENT</w:t>
      </w:r>
      <w:r w:rsidRPr="0022552E">
        <w:rPr>
          <w:b/>
          <w:bCs/>
          <w:sz w:val="24"/>
          <w:szCs w:val="24"/>
        </w:rPr>
        <w:t>] REQUIRES DISCOVERY TO EVALUATE THE VERACITY OF THE FIELD DRUG TEST</w:t>
      </w:r>
      <w:r w:rsidR="00013421">
        <w:rPr>
          <w:b/>
          <w:bCs/>
          <w:sz w:val="24"/>
          <w:szCs w:val="24"/>
        </w:rPr>
        <w:t>.</w:t>
      </w:r>
    </w:p>
    <w:p w14:paraId="794BF2C0" w14:textId="76F9F7B0" w:rsidR="00CB578B" w:rsidRPr="00A94457" w:rsidRDefault="009C3F6B" w:rsidP="00A94457">
      <w:pPr>
        <w:tabs>
          <w:tab w:val="left" w:pos="630"/>
        </w:tabs>
        <w:ind w:firstLine="720"/>
        <w:rPr>
          <w:b/>
          <w:bCs/>
          <w:sz w:val="24"/>
          <w:szCs w:val="24"/>
        </w:rPr>
      </w:pPr>
      <w:r w:rsidRPr="009C3F6B">
        <w:rPr>
          <w:sz w:val="24"/>
          <w:szCs w:val="24"/>
        </w:rPr>
        <w:lastRenderedPageBreak/>
        <w:t xml:space="preserve">Pursuant to </w:t>
      </w:r>
      <w:r>
        <w:rPr>
          <w:sz w:val="24"/>
          <w:szCs w:val="24"/>
        </w:rPr>
        <w:t>Illinois Supreme Court Rule 412(c)</w:t>
      </w:r>
      <w:r w:rsidRPr="009C3F6B">
        <w:rPr>
          <w:sz w:val="24"/>
          <w:szCs w:val="24"/>
        </w:rPr>
        <w:t xml:space="preserve">, the Prosecution has an affirmative obligation to locate and disclose </w:t>
      </w:r>
      <w:r w:rsidR="00007135">
        <w:rPr>
          <w:sz w:val="24"/>
          <w:szCs w:val="24"/>
        </w:rPr>
        <w:t>information related to the veracity of the field drug test used in this case.</w:t>
      </w:r>
      <w:r w:rsidRPr="009C3F6B">
        <w:rPr>
          <w:sz w:val="24"/>
          <w:szCs w:val="24"/>
        </w:rPr>
        <w:t xml:space="preserve"> </w:t>
      </w:r>
      <w:r w:rsidR="004040DF">
        <w:rPr>
          <w:sz w:val="24"/>
          <w:szCs w:val="24"/>
        </w:rPr>
        <w:t xml:space="preserve">Rule 412(c) </w:t>
      </w:r>
      <w:r w:rsidRPr="009C3F6B">
        <w:rPr>
          <w:sz w:val="24"/>
          <w:szCs w:val="24"/>
        </w:rPr>
        <w:t>outlines the Prosecution’s disclosure obligation</w:t>
      </w:r>
      <w:r w:rsidR="00066424">
        <w:rPr>
          <w:sz w:val="24"/>
          <w:szCs w:val="24"/>
        </w:rPr>
        <w:t xml:space="preserve">, </w:t>
      </w:r>
      <w:r w:rsidRPr="009C3F6B">
        <w:rPr>
          <w:sz w:val="24"/>
          <w:szCs w:val="24"/>
        </w:rPr>
        <w:t>which includes “</w:t>
      </w:r>
      <w:r w:rsidR="00E7445D" w:rsidRPr="00E7445D">
        <w:rPr>
          <w:sz w:val="24"/>
          <w:szCs w:val="24"/>
        </w:rPr>
        <w:t>any material or information within its possession or control which tends to</w:t>
      </w:r>
      <w:r w:rsidR="00E7445D">
        <w:rPr>
          <w:sz w:val="24"/>
          <w:szCs w:val="24"/>
        </w:rPr>
        <w:t xml:space="preserve"> </w:t>
      </w:r>
      <w:r w:rsidR="00E7445D" w:rsidRPr="00E7445D">
        <w:rPr>
          <w:sz w:val="24"/>
          <w:szCs w:val="24"/>
        </w:rPr>
        <w:t>negate the guilt of the accused as to the offense charged</w:t>
      </w:r>
      <w:r w:rsidR="00E7445D">
        <w:rPr>
          <w:sz w:val="24"/>
          <w:szCs w:val="24"/>
        </w:rPr>
        <w:t xml:space="preserve">.” </w:t>
      </w:r>
      <w:r w:rsidR="00A12811" w:rsidRPr="00A12811">
        <w:rPr>
          <w:sz w:val="24"/>
          <w:szCs w:val="24"/>
        </w:rPr>
        <w:t>Ill. Sup. Ct., R 412</w:t>
      </w:r>
      <w:r w:rsidR="00C56B17">
        <w:rPr>
          <w:sz w:val="24"/>
          <w:szCs w:val="24"/>
        </w:rPr>
        <w:t xml:space="preserve">(c). </w:t>
      </w:r>
      <w:r w:rsidR="00A935D1">
        <w:rPr>
          <w:sz w:val="24"/>
          <w:szCs w:val="24"/>
        </w:rPr>
        <w:t xml:space="preserve">This obligation is in effect </w:t>
      </w:r>
      <w:r w:rsidR="007376DD">
        <w:rPr>
          <w:sz w:val="24"/>
          <w:szCs w:val="24"/>
        </w:rPr>
        <w:t>pretrial, to</w:t>
      </w:r>
      <w:r w:rsidR="00DF775E">
        <w:rPr>
          <w:sz w:val="24"/>
          <w:szCs w:val="24"/>
        </w:rPr>
        <w:t xml:space="preserve"> </w:t>
      </w:r>
      <w:r w:rsidR="00A94457">
        <w:rPr>
          <w:sz w:val="24"/>
          <w:szCs w:val="24"/>
        </w:rPr>
        <w:t>“</w:t>
      </w:r>
      <w:proofErr w:type="gramStart"/>
      <w:r w:rsidR="00A94457" w:rsidRPr="00A94457">
        <w:rPr>
          <w:sz w:val="24"/>
          <w:szCs w:val="24"/>
        </w:rPr>
        <w:t>permit</w:t>
      </w:r>
      <w:r w:rsidR="00A94457">
        <w:rPr>
          <w:sz w:val="24"/>
          <w:szCs w:val="24"/>
        </w:rPr>
        <w:t>[</w:t>
      </w:r>
      <w:proofErr w:type="gramEnd"/>
      <w:r w:rsidR="00A94457">
        <w:rPr>
          <w:sz w:val="24"/>
          <w:szCs w:val="24"/>
        </w:rPr>
        <w:t>]</w:t>
      </w:r>
      <w:r w:rsidR="00A94457" w:rsidRPr="00A94457">
        <w:rPr>
          <w:sz w:val="24"/>
          <w:szCs w:val="24"/>
        </w:rPr>
        <w:t xml:space="preserve"> adequate preparation</w:t>
      </w:r>
      <w:r w:rsidR="00A94457">
        <w:rPr>
          <w:sz w:val="24"/>
          <w:szCs w:val="24"/>
        </w:rPr>
        <w:t xml:space="preserve"> </w:t>
      </w:r>
      <w:r w:rsidR="00A94457" w:rsidRPr="00A94457">
        <w:rPr>
          <w:sz w:val="24"/>
          <w:szCs w:val="24"/>
        </w:rPr>
        <w:t xml:space="preserve">for, and </w:t>
      </w:r>
      <w:proofErr w:type="gramStart"/>
      <w:r w:rsidR="004D6EAC" w:rsidRPr="00A94457">
        <w:rPr>
          <w:sz w:val="24"/>
          <w:szCs w:val="24"/>
        </w:rPr>
        <w:t>minimize</w:t>
      </w:r>
      <w:r w:rsidR="004D6EAC">
        <w:rPr>
          <w:sz w:val="24"/>
          <w:szCs w:val="24"/>
        </w:rPr>
        <w:t>[</w:t>
      </w:r>
      <w:proofErr w:type="gramEnd"/>
      <w:r w:rsidR="004D6EAC">
        <w:rPr>
          <w:sz w:val="24"/>
          <w:szCs w:val="24"/>
        </w:rPr>
        <w:t>]</w:t>
      </w:r>
      <w:r w:rsidR="004D6EAC" w:rsidRPr="00A94457">
        <w:rPr>
          <w:sz w:val="24"/>
          <w:szCs w:val="24"/>
        </w:rPr>
        <w:t xml:space="preserve"> </w:t>
      </w:r>
      <w:r w:rsidR="00A94457" w:rsidRPr="00A94457">
        <w:rPr>
          <w:sz w:val="24"/>
          <w:szCs w:val="24"/>
        </w:rPr>
        <w:t>interruptions of, a trial</w:t>
      </w:r>
      <w:r w:rsidR="00D805F8">
        <w:rPr>
          <w:sz w:val="24"/>
          <w:szCs w:val="24"/>
        </w:rPr>
        <w:t>,</w:t>
      </w:r>
      <w:r w:rsidR="00013421">
        <w:rPr>
          <w:sz w:val="24"/>
          <w:szCs w:val="24"/>
        </w:rPr>
        <w:t xml:space="preserve"> </w:t>
      </w:r>
      <w:r w:rsidR="00013421" w:rsidRPr="00013421">
        <w:rPr>
          <w:sz w:val="24"/>
          <w:szCs w:val="24"/>
        </w:rPr>
        <w:t xml:space="preserve">and </w:t>
      </w:r>
      <w:proofErr w:type="gramStart"/>
      <w:r w:rsidR="004D6EAC" w:rsidRPr="00013421">
        <w:rPr>
          <w:sz w:val="24"/>
          <w:szCs w:val="24"/>
        </w:rPr>
        <w:t>assure</w:t>
      </w:r>
      <w:r w:rsidR="004D6EAC">
        <w:rPr>
          <w:sz w:val="24"/>
          <w:szCs w:val="24"/>
        </w:rPr>
        <w:t>[</w:t>
      </w:r>
      <w:proofErr w:type="gramEnd"/>
      <w:r w:rsidR="004D6EAC">
        <w:rPr>
          <w:sz w:val="24"/>
          <w:szCs w:val="24"/>
        </w:rPr>
        <w:t>]</w:t>
      </w:r>
      <w:r w:rsidR="004D6EAC" w:rsidRPr="00013421">
        <w:rPr>
          <w:sz w:val="24"/>
          <w:szCs w:val="24"/>
        </w:rPr>
        <w:t xml:space="preserve"> </w:t>
      </w:r>
      <w:r w:rsidR="00013421" w:rsidRPr="00013421">
        <w:rPr>
          <w:sz w:val="24"/>
          <w:szCs w:val="24"/>
        </w:rPr>
        <w:t>informed pleas by the accused</w:t>
      </w:r>
      <w:r w:rsidR="00A94457">
        <w:rPr>
          <w:sz w:val="24"/>
          <w:szCs w:val="24"/>
        </w:rPr>
        <w:t xml:space="preserve">.” </w:t>
      </w:r>
      <w:r w:rsidR="00A12811" w:rsidRPr="00A12811">
        <w:rPr>
          <w:sz w:val="24"/>
          <w:szCs w:val="24"/>
        </w:rPr>
        <w:t>Ill. Sup. Ct., R 412</w:t>
      </w:r>
      <w:r w:rsidR="00070E68" w:rsidRPr="00070E68">
        <w:rPr>
          <w:sz w:val="24"/>
          <w:szCs w:val="24"/>
        </w:rPr>
        <w:t xml:space="preserve"> committee </w:t>
      </w:r>
      <w:proofErr w:type="spellStart"/>
      <w:r w:rsidR="00070E68" w:rsidRPr="00070E68">
        <w:rPr>
          <w:sz w:val="24"/>
          <w:szCs w:val="24"/>
        </w:rPr>
        <w:t>cmt</w:t>
      </w:r>
      <w:proofErr w:type="spellEnd"/>
      <w:r w:rsidR="00A12811">
        <w:rPr>
          <w:sz w:val="24"/>
          <w:szCs w:val="24"/>
        </w:rPr>
        <w:t xml:space="preserve">. </w:t>
      </w:r>
      <w:r w:rsidR="00D805F8">
        <w:rPr>
          <w:sz w:val="24"/>
          <w:szCs w:val="24"/>
        </w:rPr>
        <w:t>Such disclosures should be made “</w:t>
      </w:r>
      <w:r w:rsidR="00D805F8" w:rsidRPr="00D805F8">
        <w:rPr>
          <w:sz w:val="24"/>
          <w:szCs w:val="24"/>
        </w:rPr>
        <w:t>as soon as practicable</w:t>
      </w:r>
      <w:r w:rsidR="00D805F8">
        <w:rPr>
          <w:sz w:val="24"/>
          <w:szCs w:val="24"/>
        </w:rPr>
        <w:t>” after the filling of a motion by the defense. Ill. Sup. Ct. R 412(e).</w:t>
      </w:r>
    </w:p>
    <w:p w14:paraId="092EE279" w14:textId="37370E24" w:rsidR="00CB07CC" w:rsidRPr="0022552E" w:rsidRDefault="00C56B17" w:rsidP="00951328">
      <w:pPr>
        <w:ind w:firstLine="720"/>
        <w:rPr>
          <w:sz w:val="24"/>
          <w:szCs w:val="24"/>
        </w:rPr>
      </w:pPr>
      <w:r>
        <w:rPr>
          <w:sz w:val="24"/>
          <w:szCs w:val="24"/>
        </w:rPr>
        <w:t>Furthermore, p</w:t>
      </w:r>
      <w:r w:rsidR="008B7455" w:rsidRPr="0022552E">
        <w:rPr>
          <w:sz w:val="24"/>
          <w:szCs w:val="24"/>
        </w:rPr>
        <w:t xml:space="preserve">ursuant to </w:t>
      </w:r>
      <w:r w:rsidR="000A25BE" w:rsidRPr="0022552E">
        <w:rPr>
          <w:sz w:val="24"/>
          <w:szCs w:val="24"/>
        </w:rPr>
        <w:t>[</w:t>
      </w:r>
      <w:r w:rsidR="0050422D" w:rsidRPr="0022552E">
        <w:rPr>
          <w:sz w:val="24"/>
          <w:szCs w:val="24"/>
          <w:highlight w:val="yellow"/>
        </w:rPr>
        <w:t>CLIENT</w:t>
      </w:r>
      <w:r w:rsidR="000A25BE" w:rsidRPr="0022552E">
        <w:rPr>
          <w:sz w:val="24"/>
          <w:szCs w:val="24"/>
        </w:rPr>
        <w:t xml:space="preserve">]’s </w:t>
      </w:r>
      <w:r w:rsidR="008B7455" w:rsidRPr="0022552E">
        <w:rPr>
          <w:sz w:val="24"/>
          <w:szCs w:val="24"/>
        </w:rPr>
        <w:t>Due Process right to a fair trial under the United States</w:t>
      </w:r>
      <w:r w:rsidR="000A25BE" w:rsidRPr="0022552E">
        <w:rPr>
          <w:sz w:val="24"/>
          <w:szCs w:val="24"/>
        </w:rPr>
        <w:t xml:space="preserve"> </w:t>
      </w:r>
      <w:r w:rsidR="008B7455" w:rsidRPr="0022552E">
        <w:rPr>
          <w:sz w:val="24"/>
          <w:szCs w:val="24"/>
        </w:rPr>
        <w:t>Constitution</w:t>
      </w:r>
      <w:r>
        <w:rPr>
          <w:sz w:val="24"/>
          <w:szCs w:val="24"/>
        </w:rPr>
        <w:t xml:space="preserve">, </w:t>
      </w:r>
      <w:r w:rsidR="0050422D" w:rsidRPr="0022552E">
        <w:rPr>
          <w:sz w:val="24"/>
          <w:szCs w:val="24"/>
        </w:rPr>
        <w:t>[</w:t>
      </w:r>
      <w:r w:rsidR="0050422D" w:rsidRPr="0022552E">
        <w:rPr>
          <w:sz w:val="24"/>
          <w:szCs w:val="24"/>
          <w:highlight w:val="yellow"/>
        </w:rPr>
        <w:t>CLIENT</w:t>
      </w:r>
      <w:r w:rsidR="0050422D" w:rsidRPr="0022552E">
        <w:rPr>
          <w:sz w:val="24"/>
          <w:szCs w:val="24"/>
        </w:rPr>
        <w:t xml:space="preserve">] </w:t>
      </w:r>
      <w:r w:rsidR="008B7455" w:rsidRPr="0022552E">
        <w:rPr>
          <w:sz w:val="24"/>
          <w:szCs w:val="24"/>
        </w:rPr>
        <w:t xml:space="preserve">is constitutionally entitled to all information that is “favorable to the accused.” </w:t>
      </w:r>
      <w:r w:rsidR="008B7455" w:rsidRPr="0022552E">
        <w:rPr>
          <w:i/>
          <w:iCs/>
          <w:sz w:val="24"/>
          <w:szCs w:val="24"/>
        </w:rPr>
        <w:t>Brady</w:t>
      </w:r>
      <w:r w:rsidR="00CB578B">
        <w:rPr>
          <w:sz w:val="24"/>
          <w:szCs w:val="24"/>
        </w:rPr>
        <w:t>,</w:t>
      </w:r>
      <w:r w:rsidR="008B7455" w:rsidRPr="0022552E">
        <w:rPr>
          <w:sz w:val="24"/>
          <w:szCs w:val="24"/>
        </w:rPr>
        <w:t xml:space="preserve"> 373 U.S. </w:t>
      </w:r>
      <w:r w:rsidR="00CB578B">
        <w:rPr>
          <w:sz w:val="24"/>
          <w:szCs w:val="24"/>
        </w:rPr>
        <w:t xml:space="preserve">at </w:t>
      </w:r>
      <w:r w:rsidR="008B7455" w:rsidRPr="0022552E">
        <w:rPr>
          <w:sz w:val="24"/>
          <w:szCs w:val="24"/>
        </w:rPr>
        <w:t>87</w:t>
      </w:r>
      <w:r w:rsidR="00FD5A50" w:rsidRPr="0022552E">
        <w:rPr>
          <w:sz w:val="24"/>
          <w:szCs w:val="24"/>
        </w:rPr>
        <w:t>.</w:t>
      </w:r>
      <w:r w:rsidR="008B7455" w:rsidRPr="0022552E">
        <w:rPr>
          <w:sz w:val="24"/>
          <w:szCs w:val="24"/>
        </w:rPr>
        <w:t xml:space="preserve"> This includes impeachment evidence as well as information probative to innocence or guilt.</w:t>
      </w:r>
      <w:r w:rsidR="00507C8C" w:rsidRPr="0022552E">
        <w:rPr>
          <w:sz w:val="24"/>
          <w:szCs w:val="24"/>
        </w:rPr>
        <w:t xml:space="preserve"> </w:t>
      </w:r>
      <w:r w:rsidR="008B7455" w:rsidRPr="0022552E">
        <w:rPr>
          <w:i/>
          <w:iCs/>
          <w:sz w:val="24"/>
          <w:szCs w:val="24"/>
        </w:rPr>
        <w:t>Giglio</w:t>
      </w:r>
      <w:r w:rsidR="00507C8C" w:rsidRPr="0022552E">
        <w:rPr>
          <w:i/>
          <w:iCs/>
          <w:sz w:val="24"/>
          <w:szCs w:val="24"/>
        </w:rPr>
        <w:t xml:space="preserve"> v. United States</w:t>
      </w:r>
      <w:r w:rsidR="008B7455" w:rsidRPr="0022552E">
        <w:rPr>
          <w:sz w:val="24"/>
          <w:szCs w:val="24"/>
        </w:rPr>
        <w:t>, 405 U.S. at 154</w:t>
      </w:r>
      <w:r w:rsidR="00E91AB0" w:rsidRPr="0022552E">
        <w:rPr>
          <w:sz w:val="24"/>
          <w:szCs w:val="24"/>
        </w:rPr>
        <w:t>.</w:t>
      </w:r>
      <w:r w:rsidR="008B7455" w:rsidRPr="0022552E">
        <w:rPr>
          <w:sz w:val="24"/>
          <w:szCs w:val="24"/>
        </w:rPr>
        <w:t xml:space="preserve"> Importantly, even if the information is inculpatory</w:t>
      </w:r>
      <w:r w:rsidR="00426021" w:rsidRPr="0022552E">
        <w:rPr>
          <w:sz w:val="24"/>
          <w:szCs w:val="24"/>
        </w:rPr>
        <w:t>,</w:t>
      </w:r>
      <w:r w:rsidR="008B7455" w:rsidRPr="0022552E">
        <w:rPr>
          <w:sz w:val="24"/>
          <w:szCs w:val="24"/>
        </w:rPr>
        <w:t xml:space="preserve"> </w:t>
      </w:r>
      <w:r w:rsidR="008B7455" w:rsidRPr="0022552E">
        <w:rPr>
          <w:i/>
          <w:iCs/>
          <w:sz w:val="24"/>
          <w:szCs w:val="24"/>
        </w:rPr>
        <w:t>Brady</w:t>
      </w:r>
      <w:r w:rsidR="008B7455" w:rsidRPr="0022552E">
        <w:rPr>
          <w:sz w:val="24"/>
          <w:szCs w:val="24"/>
        </w:rPr>
        <w:t xml:space="preserve"> requirements still apply in full</w:t>
      </w:r>
      <w:r w:rsidR="00507C8C" w:rsidRPr="0022552E">
        <w:rPr>
          <w:sz w:val="24"/>
          <w:szCs w:val="24"/>
        </w:rPr>
        <w:t xml:space="preserve"> </w:t>
      </w:r>
      <w:r w:rsidR="008B7455" w:rsidRPr="0022552E">
        <w:rPr>
          <w:sz w:val="24"/>
          <w:szCs w:val="24"/>
        </w:rPr>
        <w:t>force</w:t>
      </w:r>
      <w:r w:rsidR="00A72871" w:rsidRPr="0022552E">
        <w:rPr>
          <w:sz w:val="24"/>
          <w:szCs w:val="24"/>
        </w:rPr>
        <w:t xml:space="preserve"> to impeachment material</w:t>
      </w:r>
      <w:r w:rsidR="008B7455" w:rsidRPr="0022552E">
        <w:rPr>
          <w:sz w:val="24"/>
          <w:szCs w:val="24"/>
        </w:rPr>
        <w:t xml:space="preserve">. </w:t>
      </w:r>
      <w:r w:rsidR="008B7455" w:rsidRPr="0022552E">
        <w:rPr>
          <w:i/>
          <w:iCs/>
          <w:sz w:val="24"/>
          <w:szCs w:val="24"/>
        </w:rPr>
        <w:t>Strickler v. Greene</w:t>
      </w:r>
      <w:r w:rsidR="008B7455" w:rsidRPr="0022552E">
        <w:rPr>
          <w:sz w:val="24"/>
          <w:szCs w:val="24"/>
        </w:rPr>
        <w:t xml:space="preserve">, 527 U.S. 263, 282 n. 21 (1999). </w:t>
      </w:r>
      <w:proofErr w:type="gramStart"/>
      <w:r w:rsidR="00A72871" w:rsidRPr="0022552E">
        <w:rPr>
          <w:sz w:val="24"/>
          <w:szCs w:val="24"/>
        </w:rPr>
        <w:t>The prosecution</w:t>
      </w:r>
      <w:proofErr w:type="gramEnd"/>
      <w:r w:rsidR="00A72871" w:rsidRPr="0022552E">
        <w:rPr>
          <w:sz w:val="24"/>
          <w:szCs w:val="24"/>
        </w:rPr>
        <w:t xml:space="preserve"> is required to locate and disclose </w:t>
      </w:r>
      <w:proofErr w:type="gramStart"/>
      <w:r w:rsidR="00A72871" w:rsidRPr="0022552E">
        <w:rPr>
          <w:sz w:val="24"/>
          <w:szCs w:val="24"/>
        </w:rPr>
        <w:t>any and all</w:t>
      </w:r>
      <w:proofErr w:type="gramEnd"/>
      <w:r w:rsidR="00A72871" w:rsidRPr="0022552E">
        <w:rPr>
          <w:sz w:val="24"/>
          <w:szCs w:val="24"/>
        </w:rPr>
        <w:t xml:space="preserve"> such information. </w:t>
      </w:r>
      <w:r w:rsidR="00A72871" w:rsidRPr="0022552E">
        <w:rPr>
          <w:i/>
          <w:iCs/>
          <w:sz w:val="24"/>
          <w:szCs w:val="24"/>
        </w:rPr>
        <w:t>Kyles v. Whitley</w:t>
      </w:r>
      <w:r w:rsidR="00A72871" w:rsidRPr="0022552E">
        <w:rPr>
          <w:sz w:val="24"/>
          <w:szCs w:val="24"/>
        </w:rPr>
        <w:t xml:space="preserve">, 514 U.S. 419, 437-38 (1995). </w:t>
      </w:r>
      <w:r w:rsidR="008B7455" w:rsidRPr="0022552E">
        <w:rPr>
          <w:sz w:val="24"/>
          <w:szCs w:val="24"/>
        </w:rPr>
        <w:t>These duties are unwavering, and rest</w:t>
      </w:r>
      <w:r w:rsidR="00507C8C" w:rsidRPr="0022552E">
        <w:rPr>
          <w:sz w:val="24"/>
          <w:szCs w:val="24"/>
        </w:rPr>
        <w:t xml:space="preserve"> </w:t>
      </w:r>
      <w:r w:rsidR="008B7455" w:rsidRPr="0022552E">
        <w:rPr>
          <w:sz w:val="24"/>
          <w:szCs w:val="24"/>
        </w:rPr>
        <w:t>solely on the prosecution.</w:t>
      </w:r>
    </w:p>
    <w:p w14:paraId="4ACD717E" w14:textId="1EF864D5" w:rsidR="00D6790D" w:rsidRPr="0022552E" w:rsidRDefault="00CB07CC" w:rsidP="00A176B8">
      <w:pPr>
        <w:ind w:firstLine="720"/>
        <w:rPr>
          <w:sz w:val="24"/>
          <w:szCs w:val="24"/>
        </w:rPr>
      </w:pPr>
      <w:r w:rsidRPr="0022552E">
        <w:rPr>
          <w:sz w:val="24"/>
          <w:szCs w:val="24"/>
        </w:rPr>
        <w:t>As a result, the “individual prosecutor” has a duty to “learn of any favorable evidence” known to the prosecution or any agents acting on the government’s behalf</w:t>
      </w:r>
      <w:r w:rsidR="00501343" w:rsidRPr="0022552E">
        <w:rPr>
          <w:sz w:val="24"/>
          <w:szCs w:val="24"/>
        </w:rPr>
        <w:t xml:space="preserve"> “including the police” </w:t>
      </w:r>
      <w:r w:rsidRPr="0022552E">
        <w:rPr>
          <w:sz w:val="24"/>
          <w:szCs w:val="24"/>
        </w:rPr>
        <w:t xml:space="preserve">even if the prosecutor is initially unaware of the information. </w:t>
      </w:r>
      <w:r w:rsidRPr="0022552E">
        <w:rPr>
          <w:i/>
          <w:iCs/>
          <w:sz w:val="24"/>
          <w:szCs w:val="24"/>
        </w:rPr>
        <w:t>Kyles</w:t>
      </w:r>
      <w:r w:rsidRPr="0022552E">
        <w:rPr>
          <w:sz w:val="24"/>
          <w:szCs w:val="24"/>
        </w:rPr>
        <w:t>, 514 U.S. at 437-38</w:t>
      </w:r>
      <w:r w:rsidR="00AC0FA7" w:rsidRPr="0022552E">
        <w:rPr>
          <w:sz w:val="24"/>
          <w:szCs w:val="24"/>
        </w:rPr>
        <w:t xml:space="preserve">. </w:t>
      </w:r>
      <w:r w:rsidRPr="0022552E">
        <w:rPr>
          <w:i/>
          <w:iCs/>
          <w:sz w:val="24"/>
          <w:szCs w:val="24"/>
        </w:rPr>
        <w:t>Brady</w:t>
      </w:r>
      <w:r w:rsidRPr="0022552E">
        <w:rPr>
          <w:sz w:val="24"/>
          <w:szCs w:val="24"/>
        </w:rPr>
        <w:t>/</w:t>
      </w:r>
      <w:r w:rsidRPr="0022552E">
        <w:rPr>
          <w:i/>
          <w:iCs/>
          <w:sz w:val="24"/>
          <w:szCs w:val="24"/>
        </w:rPr>
        <w:t>Giglio</w:t>
      </w:r>
      <w:r w:rsidRPr="0022552E">
        <w:rPr>
          <w:sz w:val="24"/>
          <w:szCs w:val="24"/>
        </w:rPr>
        <w:t xml:space="preserve"> protections cast a wide net, both in terms of the many actors who fall within the authority of the prosecution and the wide range of information considered “favorable to the accused.” </w:t>
      </w:r>
      <w:r w:rsidRPr="0022552E">
        <w:rPr>
          <w:i/>
          <w:iCs/>
          <w:sz w:val="24"/>
          <w:szCs w:val="24"/>
        </w:rPr>
        <w:t>Brady</w:t>
      </w:r>
      <w:r w:rsidRPr="0022552E">
        <w:rPr>
          <w:sz w:val="24"/>
          <w:szCs w:val="24"/>
        </w:rPr>
        <w:t xml:space="preserve">, 373 U.S. at 87. The government is required to comply with these constitutional mandates regardless of whether the </w:t>
      </w:r>
      <w:r w:rsidR="00124A2E" w:rsidRPr="0022552E">
        <w:rPr>
          <w:sz w:val="24"/>
          <w:szCs w:val="24"/>
        </w:rPr>
        <w:t>[</w:t>
      </w:r>
      <w:r w:rsidR="00124A2E" w:rsidRPr="0022552E">
        <w:rPr>
          <w:sz w:val="24"/>
          <w:szCs w:val="24"/>
          <w:highlight w:val="yellow"/>
        </w:rPr>
        <w:t>CLIENT</w:t>
      </w:r>
      <w:r w:rsidR="00124A2E" w:rsidRPr="0022552E">
        <w:rPr>
          <w:sz w:val="24"/>
          <w:szCs w:val="24"/>
        </w:rPr>
        <w:t>]</w:t>
      </w:r>
      <w:r w:rsidRPr="0022552E">
        <w:rPr>
          <w:sz w:val="24"/>
          <w:szCs w:val="24"/>
        </w:rPr>
        <w:t xml:space="preserve"> makes any requests for such material. </w:t>
      </w:r>
      <w:r w:rsidR="001212C6" w:rsidRPr="0022552E">
        <w:rPr>
          <w:i/>
          <w:iCs/>
          <w:sz w:val="24"/>
          <w:szCs w:val="24"/>
        </w:rPr>
        <w:t xml:space="preserve">United </w:t>
      </w:r>
      <w:r w:rsidR="001212C6" w:rsidRPr="0022552E">
        <w:rPr>
          <w:i/>
          <w:iCs/>
          <w:sz w:val="24"/>
          <w:szCs w:val="24"/>
        </w:rPr>
        <w:lastRenderedPageBreak/>
        <w:t>States v. Agurs</w:t>
      </w:r>
      <w:r w:rsidR="001212C6" w:rsidRPr="0022552E">
        <w:rPr>
          <w:sz w:val="24"/>
          <w:szCs w:val="24"/>
        </w:rPr>
        <w:t>, 427 U.S. 97, 107 (1976)</w:t>
      </w:r>
      <w:r w:rsidRPr="0022552E">
        <w:rPr>
          <w:sz w:val="24"/>
          <w:szCs w:val="24"/>
        </w:rPr>
        <w:t xml:space="preserve">. Failure to do so, whether in good or bad faith, constitutes an “inescapable” violation of </w:t>
      </w:r>
      <w:r w:rsidRPr="0022552E">
        <w:rPr>
          <w:i/>
          <w:iCs/>
          <w:sz w:val="24"/>
          <w:szCs w:val="24"/>
        </w:rPr>
        <w:t>Brady</w:t>
      </w:r>
      <w:r w:rsidRPr="0022552E">
        <w:rPr>
          <w:sz w:val="24"/>
          <w:szCs w:val="24"/>
        </w:rPr>
        <w:t xml:space="preserve">’s constitutional holding. </w:t>
      </w:r>
      <w:r w:rsidRPr="0022552E">
        <w:rPr>
          <w:i/>
          <w:iCs/>
          <w:sz w:val="24"/>
          <w:szCs w:val="24"/>
        </w:rPr>
        <w:t>Kyles</w:t>
      </w:r>
      <w:r w:rsidRPr="0022552E">
        <w:rPr>
          <w:sz w:val="24"/>
          <w:szCs w:val="24"/>
        </w:rPr>
        <w:t>, 514 U.S. at 437-38.</w:t>
      </w:r>
    </w:p>
    <w:p w14:paraId="12079101" w14:textId="033FAB45" w:rsidR="00871CB5" w:rsidRPr="0022552E" w:rsidRDefault="0050422D" w:rsidP="00A176B8">
      <w:pPr>
        <w:ind w:firstLine="720"/>
        <w:rPr>
          <w:sz w:val="24"/>
          <w:szCs w:val="24"/>
        </w:rPr>
      </w:pPr>
      <w:r w:rsidRPr="0022552E">
        <w:rPr>
          <w:sz w:val="24"/>
          <w:szCs w:val="24"/>
        </w:rPr>
        <w:t xml:space="preserve">Based on </w:t>
      </w:r>
      <w:r w:rsidR="00F57BF1" w:rsidRPr="0022552E">
        <w:rPr>
          <w:sz w:val="24"/>
          <w:szCs w:val="24"/>
        </w:rPr>
        <w:t>[</w:t>
      </w:r>
      <w:r w:rsidR="00F57BF1" w:rsidRPr="0022552E">
        <w:rPr>
          <w:sz w:val="24"/>
          <w:szCs w:val="24"/>
          <w:highlight w:val="yellow"/>
        </w:rPr>
        <w:t>HIS/HER/THEIR</w:t>
      </w:r>
      <w:r w:rsidR="00F57BF1" w:rsidRPr="0022552E">
        <w:rPr>
          <w:sz w:val="24"/>
          <w:szCs w:val="24"/>
        </w:rPr>
        <w:t>]</w:t>
      </w:r>
      <w:r w:rsidRPr="0022552E">
        <w:rPr>
          <w:sz w:val="24"/>
          <w:szCs w:val="24"/>
        </w:rPr>
        <w:t xml:space="preserve"> </w:t>
      </w:r>
      <w:r w:rsidR="00124A2E" w:rsidRPr="0022552E">
        <w:rPr>
          <w:sz w:val="24"/>
          <w:szCs w:val="24"/>
        </w:rPr>
        <w:t xml:space="preserve">discovery rights under </w:t>
      </w:r>
      <w:r w:rsidR="00124A2E" w:rsidRPr="0022552E">
        <w:rPr>
          <w:i/>
          <w:iCs/>
          <w:sz w:val="24"/>
          <w:szCs w:val="24"/>
        </w:rPr>
        <w:t>Brady</w:t>
      </w:r>
      <w:r w:rsidR="00124A2E" w:rsidRPr="0022552E">
        <w:rPr>
          <w:sz w:val="24"/>
          <w:szCs w:val="24"/>
        </w:rPr>
        <w:t xml:space="preserve"> and its progeny</w:t>
      </w:r>
      <w:r w:rsidR="00A72871" w:rsidRPr="0022552E">
        <w:rPr>
          <w:sz w:val="24"/>
          <w:szCs w:val="24"/>
        </w:rPr>
        <w:t xml:space="preserve"> as well as </w:t>
      </w:r>
      <w:r w:rsidR="00C56B17">
        <w:rPr>
          <w:sz w:val="24"/>
          <w:szCs w:val="24"/>
        </w:rPr>
        <w:t>Illinois Supreme Court Rule 412</w:t>
      </w:r>
      <w:r w:rsidR="00124A2E" w:rsidRPr="0022552E">
        <w:rPr>
          <w:sz w:val="24"/>
          <w:szCs w:val="24"/>
        </w:rPr>
        <w:t>,</w:t>
      </w:r>
      <w:r w:rsidR="00F57BF1" w:rsidRPr="0022552E">
        <w:rPr>
          <w:sz w:val="24"/>
          <w:szCs w:val="24"/>
        </w:rPr>
        <w:t xml:space="preserve"> [</w:t>
      </w:r>
      <w:r w:rsidR="00F57BF1" w:rsidRPr="0022552E">
        <w:rPr>
          <w:sz w:val="24"/>
          <w:szCs w:val="24"/>
          <w:highlight w:val="yellow"/>
        </w:rPr>
        <w:t>CLIENT</w:t>
      </w:r>
      <w:r w:rsidR="00F57BF1" w:rsidRPr="0022552E">
        <w:rPr>
          <w:sz w:val="24"/>
          <w:szCs w:val="24"/>
        </w:rPr>
        <w:t xml:space="preserve">] is entitled to discovery </w:t>
      </w:r>
      <w:r w:rsidR="005E46A0" w:rsidRPr="0022552E">
        <w:rPr>
          <w:sz w:val="24"/>
          <w:szCs w:val="24"/>
        </w:rPr>
        <w:t>related to the veracity of the field drug test</w:t>
      </w:r>
      <w:r w:rsidR="001C73BD" w:rsidRPr="0022552E">
        <w:rPr>
          <w:sz w:val="24"/>
          <w:szCs w:val="24"/>
        </w:rPr>
        <w:t>.</w:t>
      </w:r>
      <w:r w:rsidR="00F95B17" w:rsidRPr="0022552E">
        <w:rPr>
          <w:sz w:val="24"/>
          <w:szCs w:val="24"/>
        </w:rPr>
        <w:t xml:space="preserve"> F</w:t>
      </w:r>
      <w:r w:rsidR="001C73BD" w:rsidRPr="0022552E">
        <w:rPr>
          <w:sz w:val="24"/>
          <w:szCs w:val="24"/>
        </w:rPr>
        <w:t xml:space="preserve">ield drug tests are unreliable, </w:t>
      </w:r>
      <w:r w:rsidR="003241D9" w:rsidRPr="0022552E">
        <w:rPr>
          <w:sz w:val="24"/>
          <w:szCs w:val="24"/>
        </w:rPr>
        <w:t>and false positives can appear from cross-contamination with common substances like sugar, tea, and vitamins.</w:t>
      </w:r>
      <w:r w:rsidR="00A72871" w:rsidRPr="0022552E">
        <w:rPr>
          <w:sz w:val="24"/>
          <w:szCs w:val="24"/>
        </w:rPr>
        <w:t xml:space="preserve"> Quattrone Report, </w:t>
      </w:r>
      <w:r w:rsidR="00A72871" w:rsidRPr="0022552E">
        <w:rPr>
          <w:i/>
          <w:iCs/>
          <w:sz w:val="24"/>
          <w:szCs w:val="24"/>
        </w:rPr>
        <w:t>supra</w:t>
      </w:r>
      <w:r w:rsidR="00A72871" w:rsidRPr="0022552E">
        <w:rPr>
          <w:sz w:val="24"/>
          <w:szCs w:val="24"/>
        </w:rPr>
        <w:t xml:space="preserve"> at</w:t>
      </w:r>
      <w:r w:rsidR="00F95B17" w:rsidRPr="0022552E">
        <w:rPr>
          <w:smallCaps/>
          <w:sz w:val="24"/>
          <w:szCs w:val="24"/>
        </w:rPr>
        <w:t xml:space="preserve"> </w:t>
      </w:r>
      <w:r w:rsidR="004638BD" w:rsidRPr="0022552E">
        <w:rPr>
          <w:sz w:val="24"/>
          <w:szCs w:val="24"/>
        </w:rPr>
        <w:t xml:space="preserve">51-54. Trainings </w:t>
      </w:r>
      <w:r w:rsidR="00566BFD" w:rsidRPr="0022552E">
        <w:rPr>
          <w:sz w:val="24"/>
          <w:szCs w:val="24"/>
        </w:rPr>
        <w:t>vary across department</w:t>
      </w:r>
      <w:r w:rsidR="00A72871" w:rsidRPr="0022552E">
        <w:rPr>
          <w:sz w:val="24"/>
          <w:szCs w:val="24"/>
        </w:rPr>
        <w:t>s</w:t>
      </w:r>
      <w:r w:rsidR="00566BFD" w:rsidRPr="0022552E">
        <w:rPr>
          <w:sz w:val="24"/>
          <w:szCs w:val="24"/>
        </w:rPr>
        <w:t xml:space="preserve"> and </w:t>
      </w:r>
      <w:r w:rsidR="000D1AC7" w:rsidRPr="0022552E">
        <w:rPr>
          <w:sz w:val="24"/>
          <w:szCs w:val="24"/>
        </w:rPr>
        <w:t xml:space="preserve">by test kit </w:t>
      </w:r>
      <w:r w:rsidR="00566BFD" w:rsidRPr="0022552E">
        <w:rPr>
          <w:sz w:val="24"/>
          <w:szCs w:val="24"/>
        </w:rPr>
        <w:t xml:space="preserve">manufacturer. </w:t>
      </w:r>
      <w:r w:rsidR="009D63B1" w:rsidRPr="0022552E">
        <w:rPr>
          <w:sz w:val="24"/>
          <w:szCs w:val="24"/>
        </w:rPr>
        <w:t xml:space="preserve">In many cases, no formal training is provided to officers before they use presumptive test kits in the field. </w:t>
      </w:r>
      <w:r w:rsidR="009D63B1" w:rsidRPr="0022552E">
        <w:rPr>
          <w:i/>
          <w:iCs/>
          <w:sz w:val="24"/>
          <w:szCs w:val="24"/>
        </w:rPr>
        <w:t xml:space="preserve">Id. </w:t>
      </w:r>
      <w:r w:rsidR="009D63B1" w:rsidRPr="0022552E">
        <w:rPr>
          <w:sz w:val="24"/>
          <w:szCs w:val="24"/>
        </w:rPr>
        <w:t xml:space="preserve">at 10. </w:t>
      </w:r>
      <w:r w:rsidR="00F43977" w:rsidRPr="0022552E">
        <w:rPr>
          <w:sz w:val="24"/>
          <w:szCs w:val="24"/>
        </w:rPr>
        <w:t xml:space="preserve">“There are several ways in which errors can be introduced into the testing process, from improper evaluation of the color change to improper storage and use of the test itself.” </w:t>
      </w:r>
      <w:r w:rsidR="00F43977" w:rsidRPr="0022552E">
        <w:rPr>
          <w:i/>
          <w:iCs/>
          <w:sz w:val="24"/>
          <w:szCs w:val="24"/>
        </w:rPr>
        <w:t>Id.</w:t>
      </w:r>
      <w:r w:rsidR="00A72871" w:rsidRPr="0022552E">
        <w:rPr>
          <w:i/>
          <w:iCs/>
          <w:sz w:val="24"/>
          <w:szCs w:val="24"/>
        </w:rPr>
        <w:t xml:space="preserve">  </w:t>
      </w:r>
      <w:r w:rsidR="00A72871" w:rsidRPr="0022552E">
        <w:rPr>
          <w:sz w:val="24"/>
          <w:szCs w:val="24"/>
        </w:rPr>
        <w:t>[</w:t>
      </w:r>
      <w:r w:rsidR="00A72871" w:rsidRPr="0022552E">
        <w:rPr>
          <w:sz w:val="24"/>
          <w:szCs w:val="24"/>
          <w:highlight w:val="yellow"/>
        </w:rPr>
        <w:t>CLIENT</w:t>
      </w:r>
      <w:r w:rsidR="00A72871" w:rsidRPr="0022552E">
        <w:rPr>
          <w:sz w:val="24"/>
          <w:szCs w:val="24"/>
        </w:rPr>
        <w:t xml:space="preserve">] is entitled to information about the nature of the </w:t>
      </w:r>
      <w:proofErr w:type="gramStart"/>
      <w:r w:rsidR="00A72871" w:rsidRPr="0022552E">
        <w:rPr>
          <w:sz w:val="24"/>
          <w:szCs w:val="24"/>
        </w:rPr>
        <w:t>particular test</w:t>
      </w:r>
      <w:proofErr w:type="gramEnd"/>
      <w:r w:rsidR="00A72871" w:rsidRPr="0022552E">
        <w:rPr>
          <w:sz w:val="24"/>
          <w:szCs w:val="24"/>
        </w:rPr>
        <w:t xml:space="preserve"> performed in [</w:t>
      </w:r>
      <w:r w:rsidR="00124D72" w:rsidRPr="0022552E">
        <w:rPr>
          <w:sz w:val="24"/>
          <w:szCs w:val="24"/>
          <w:highlight w:val="yellow"/>
        </w:rPr>
        <w:t>HIS/HER/THEIR</w:t>
      </w:r>
      <w:r w:rsidR="00A72871" w:rsidRPr="0022552E">
        <w:rPr>
          <w:sz w:val="24"/>
          <w:szCs w:val="24"/>
        </w:rPr>
        <w:t xml:space="preserve">] case, both because it is </w:t>
      </w:r>
      <w:r w:rsidR="00550878">
        <w:rPr>
          <w:sz w:val="24"/>
          <w:szCs w:val="24"/>
        </w:rPr>
        <w:t>potentially</w:t>
      </w:r>
      <w:r w:rsidR="00A72871" w:rsidRPr="0022552E">
        <w:rPr>
          <w:sz w:val="24"/>
          <w:szCs w:val="24"/>
        </w:rPr>
        <w:t xml:space="preserve"> exculpatory and because it </w:t>
      </w:r>
      <w:r w:rsidR="00550878">
        <w:rPr>
          <w:sz w:val="24"/>
          <w:szCs w:val="24"/>
        </w:rPr>
        <w:t>may</w:t>
      </w:r>
      <w:r w:rsidR="00A72871" w:rsidRPr="0022552E">
        <w:rPr>
          <w:sz w:val="24"/>
          <w:szCs w:val="24"/>
        </w:rPr>
        <w:t xml:space="preserve"> contain important impeachment information.</w:t>
      </w:r>
    </w:p>
    <w:p w14:paraId="5C4CEF3A" w14:textId="216D20D6" w:rsidR="00EC52FB" w:rsidRPr="0022552E" w:rsidRDefault="00EC52FB" w:rsidP="00EC52FB">
      <w:pPr>
        <w:pStyle w:val="ListParagraph"/>
        <w:numPr>
          <w:ilvl w:val="0"/>
          <w:numId w:val="2"/>
        </w:numPr>
        <w:spacing w:line="240" w:lineRule="auto"/>
        <w:rPr>
          <w:b/>
          <w:bCs/>
          <w:sz w:val="24"/>
          <w:szCs w:val="24"/>
        </w:rPr>
      </w:pPr>
      <w:r w:rsidRPr="0022552E">
        <w:rPr>
          <w:b/>
          <w:bCs/>
          <w:sz w:val="24"/>
          <w:szCs w:val="24"/>
        </w:rPr>
        <w:t>ABSENT CRUCIAL INFORMATION CONCERNING RELIABILITY OF FIELD DRUG TEST CLIENT IS DEPRIVED OF EFFECTIVE ASSISTANCE OF COUNSEL AT CRITICAL STAGE</w:t>
      </w:r>
      <w:r w:rsidR="00550878">
        <w:rPr>
          <w:b/>
          <w:bCs/>
          <w:sz w:val="24"/>
          <w:szCs w:val="24"/>
        </w:rPr>
        <w:t>.</w:t>
      </w:r>
    </w:p>
    <w:p w14:paraId="338D759C" w14:textId="616B9AAB" w:rsidR="00EC52FB" w:rsidRPr="0022552E" w:rsidRDefault="00EC52FB" w:rsidP="00826FF4">
      <w:pPr>
        <w:spacing w:line="240" w:lineRule="auto"/>
        <w:rPr>
          <w:b/>
          <w:bCs/>
          <w:sz w:val="24"/>
          <w:szCs w:val="24"/>
        </w:rPr>
      </w:pPr>
    </w:p>
    <w:p w14:paraId="4828350F" w14:textId="6A711ED9" w:rsidR="00826FF4" w:rsidRPr="0022552E" w:rsidRDefault="00BC1E82" w:rsidP="007920FA">
      <w:pPr>
        <w:ind w:firstLine="720"/>
        <w:rPr>
          <w:sz w:val="24"/>
          <w:szCs w:val="24"/>
        </w:rPr>
      </w:pPr>
      <w:r w:rsidRPr="0022552E">
        <w:rPr>
          <w:sz w:val="24"/>
          <w:szCs w:val="24"/>
        </w:rPr>
        <w:t xml:space="preserve">The Sixth Amendment right to </w:t>
      </w:r>
      <w:r w:rsidR="007920FA" w:rsidRPr="0022552E">
        <w:rPr>
          <w:sz w:val="24"/>
          <w:szCs w:val="24"/>
        </w:rPr>
        <w:t>effective assistance of c</w:t>
      </w:r>
      <w:r w:rsidRPr="0022552E">
        <w:rPr>
          <w:sz w:val="24"/>
          <w:szCs w:val="24"/>
        </w:rPr>
        <w:t xml:space="preserve">ounsel </w:t>
      </w:r>
      <w:r w:rsidR="00A51B92" w:rsidRPr="0022552E">
        <w:rPr>
          <w:sz w:val="24"/>
          <w:szCs w:val="24"/>
        </w:rPr>
        <w:t xml:space="preserve">“applies to pretrial critical stages that are part of the whole course of a criminal proceeding.” </w:t>
      </w:r>
      <w:r w:rsidR="00E0084C" w:rsidRPr="0022552E">
        <w:rPr>
          <w:i/>
          <w:iCs/>
          <w:sz w:val="24"/>
          <w:szCs w:val="24"/>
        </w:rPr>
        <w:t>Laf</w:t>
      </w:r>
      <w:r w:rsidR="00426205" w:rsidRPr="0022552E">
        <w:rPr>
          <w:i/>
          <w:iCs/>
          <w:sz w:val="24"/>
          <w:szCs w:val="24"/>
        </w:rPr>
        <w:t>ler v. Cooper</w:t>
      </w:r>
      <w:r w:rsidR="00426205" w:rsidRPr="0022552E">
        <w:rPr>
          <w:sz w:val="24"/>
          <w:szCs w:val="24"/>
        </w:rPr>
        <w:t xml:space="preserve">, 566 U.S. 156, 165 (2012). </w:t>
      </w:r>
      <w:r w:rsidR="00AA6263" w:rsidRPr="0022552E">
        <w:rPr>
          <w:sz w:val="24"/>
          <w:szCs w:val="24"/>
        </w:rPr>
        <w:t xml:space="preserve">Plea bargaining is a critical stage. </w:t>
      </w:r>
      <w:r w:rsidR="00E275AA" w:rsidRPr="0022552E">
        <w:rPr>
          <w:i/>
          <w:iCs/>
          <w:sz w:val="24"/>
          <w:szCs w:val="24"/>
        </w:rPr>
        <w:t>Missouri v. Frye</w:t>
      </w:r>
      <w:r w:rsidR="00E275AA" w:rsidRPr="0022552E">
        <w:rPr>
          <w:sz w:val="24"/>
          <w:szCs w:val="24"/>
        </w:rPr>
        <w:t xml:space="preserve">, 566 U.S. 134, </w:t>
      </w:r>
      <w:r w:rsidR="00DB0CF4" w:rsidRPr="0022552E">
        <w:rPr>
          <w:sz w:val="24"/>
          <w:szCs w:val="24"/>
        </w:rPr>
        <w:t xml:space="preserve">140 (2012). Here, </w:t>
      </w:r>
      <w:r w:rsidR="007920FA" w:rsidRPr="0022552E">
        <w:rPr>
          <w:sz w:val="24"/>
          <w:szCs w:val="24"/>
        </w:rPr>
        <w:t xml:space="preserve">counsel is unable to advise </w:t>
      </w:r>
      <w:r w:rsidR="00CE33F4" w:rsidRPr="0022552E">
        <w:rPr>
          <w:sz w:val="24"/>
          <w:szCs w:val="24"/>
        </w:rPr>
        <w:t>[</w:t>
      </w:r>
      <w:r w:rsidR="00CE33F4" w:rsidRPr="0022552E">
        <w:rPr>
          <w:sz w:val="24"/>
          <w:szCs w:val="24"/>
          <w:highlight w:val="yellow"/>
        </w:rPr>
        <w:t>CLIENT</w:t>
      </w:r>
      <w:r w:rsidR="00CE33F4" w:rsidRPr="0022552E">
        <w:rPr>
          <w:sz w:val="24"/>
          <w:szCs w:val="24"/>
        </w:rPr>
        <w:t xml:space="preserve">] effectively without </w:t>
      </w:r>
      <w:r w:rsidR="00B83728" w:rsidRPr="0022552E">
        <w:rPr>
          <w:sz w:val="24"/>
          <w:szCs w:val="24"/>
        </w:rPr>
        <w:t>information regarding the type, use</w:t>
      </w:r>
      <w:r w:rsidR="00BA4DA9">
        <w:rPr>
          <w:sz w:val="24"/>
          <w:szCs w:val="24"/>
        </w:rPr>
        <w:t>,</w:t>
      </w:r>
      <w:r w:rsidR="00B83728" w:rsidRPr="0022552E">
        <w:rPr>
          <w:sz w:val="24"/>
          <w:szCs w:val="24"/>
        </w:rPr>
        <w:t xml:space="preserve"> and application of the </w:t>
      </w:r>
      <w:r w:rsidR="00924F6A" w:rsidRPr="0022552E">
        <w:rPr>
          <w:sz w:val="24"/>
          <w:szCs w:val="24"/>
        </w:rPr>
        <w:t>field drug test in question</w:t>
      </w:r>
      <w:r w:rsidR="00BA4DA9">
        <w:rPr>
          <w:sz w:val="24"/>
          <w:szCs w:val="24"/>
        </w:rPr>
        <w:t>;</w:t>
      </w:r>
      <w:r w:rsidR="00BA4DA9" w:rsidRPr="0022552E">
        <w:rPr>
          <w:sz w:val="24"/>
          <w:szCs w:val="24"/>
        </w:rPr>
        <w:t xml:space="preserve"> </w:t>
      </w:r>
      <w:r w:rsidR="00924F6A" w:rsidRPr="0022552E">
        <w:rPr>
          <w:sz w:val="24"/>
          <w:szCs w:val="24"/>
        </w:rPr>
        <w:t>the identity, training, and error</w:t>
      </w:r>
      <w:r w:rsidR="00B95C6B">
        <w:rPr>
          <w:sz w:val="24"/>
          <w:szCs w:val="24"/>
        </w:rPr>
        <w:t xml:space="preserve"> </w:t>
      </w:r>
      <w:r w:rsidR="00924F6A" w:rsidRPr="0022552E">
        <w:rPr>
          <w:sz w:val="24"/>
          <w:szCs w:val="24"/>
        </w:rPr>
        <w:t>rates of the administering officers</w:t>
      </w:r>
      <w:r w:rsidR="00BA4DA9">
        <w:rPr>
          <w:sz w:val="24"/>
          <w:szCs w:val="24"/>
        </w:rPr>
        <w:t>;</w:t>
      </w:r>
      <w:r w:rsidR="00BA4DA9" w:rsidRPr="0022552E">
        <w:rPr>
          <w:sz w:val="24"/>
          <w:szCs w:val="24"/>
        </w:rPr>
        <w:t xml:space="preserve"> </w:t>
      </w:r>
      <w:r w:rsidR="002F3E5F" w:rsidRPr="0022552E">
        <w:rPr>
          <w:sz w:val="24"/>
          <w:szCs w:val="24"/>
        </w:rPr>
        <w:t xml:space="preserve">the policies, trainings, and procedures of </w:t>
      </w:r>
      <w:r w:rsidR="006E03FE" w:rsidRPr="0022552E">
        <w:rPr>
          <w:sz w:val="24"/>
          <w:szCs w:val="24"/>
        </w:rPr>
        <w:t>[</w:t>
      </w:r>
      <w:r w:rsidR="006E03FE" w:rsidRPr="0022552E">
        <w:rPr>
          <w:sz w:val="24"/>
          <w:szCs w:val="24"/>
          <w:highlight w:val="yellow"/>
        </w:rPr>
        <w:t xml:space="preserve">LAW ENFORCEMENT </w:t>
      </w:r>
      <w:r w:rsidR="006E03FE" w:rsidRPr="0022552E">
        <w:rPr>
          <w:sz w:val="24"/>
          <w:szCs w:val="24"/>
          <w:highlight w:val="yellow"/>
        </w:rPr>
        <w:lastRenderedPageBreak/>
        <w:t>AGENCY</w:t>
      </w:r>
      <w:r w:rsidR="006E03FE" w:rsidRPr="0022552E">
        <w:rPr>
          <w:sz w:val="24"/>
          <w:szCs w:val="24"/>
        </w:rPr>
        <w:t>]</w:t>
      </w:r>
      <w:r w:rsidR="001529F9" w:rsidRPr="0022552E">
        <w:rPr>
          <w:sz w:val="24"/>
          <w:szCs w:val="24"/>
        </w:rPr>
        <w:t xml:space="preserve"> related to field drug testing</w:t>
      </w:r>
      <w:r w:rsidR="00BA4DA9">
        <w:rPr>
          <w:sz w:val="24"/>
          <w:szCs w:val="24"/>
        </w:rPr>
        <w:t>;</w:t>
      </w:r>
      <w:r w:rsidR="00BA4DA9" w:rsidRPr="0022552E">
        <w:rPr>
          <w:sz w:val="24"/>
          <w:szCs w:val="24"/>
        </w:rPr>
        <w:t xml:space="preserve"> </w:t>
      </w:r>
      <w:r w:rsidR="006E03FE" w:rsidRPr="0022552E">
        <w:rPr>
          <w:sz w:val="24"/>
          <w:szCs w:val="24"/>
        </w:rPr>
        <w:t xml:space="preserve">and </w:t>
      </w:r>
      <w:r w:rsidR="00335D3B" w:rsidRPr="0022552E">
        <w:rPr>
          <w:sz w:val="24"/>
          <w:szCs w:val="24"/>
        </w:rPr>
        <w:t>any confirmatory</w:t>
      </w:r>
      <w:r w:rsidR="001529F9" w:rsidRPr="0022552E">
        <w:rPr>
          <w:sz w:val="24"/>
          <w:szCs w:val="24"/>
        </w:rPr>
        <w:t xml:space="preserve"> lab</w:t>
      </w:r>
      <w:r w:rsidR="00335D3B" w:rsidRPr="0022552E">
        <w:rPr>
          <w:sz w:val="24"/>
          <w:szCs w:val="24"/>
        </w:rPr>
        <w:t xml:space="preserve"> testing and information related to the seized substance itself. </w:t>
      </w:r>
    </w:p>
    <w:p w14:paraId="220BEA55" w14:textId="22C72100" w:rsidR="006D123E" w:rsidRPr="0022552E" w:rsidRDefault="00BF30F5" w:rsidP="00BF30F5">
      <w:pPr>
        <w:jc w:val="center"/>
        <w:rPr>
          <w:b/>
          <w:bCs/>
          <w:sz w:val="24"/>
          <w:szCs w:val="24"/>
        </w:rPr>
      </w:pPr>
      <w:r w:rsidRPr="0022552E">
        <w:rPr>
          <w:sz w:val="24"/>
          <w:szCs w:val="24"/>
        </w:rPr>
        <w:tab/>
      </w:r>
      <w:r w:rsidR="006D123E" w:rsidRPr="0022552E">
        <w:rPr>
          <w:b/>
          <w:bCs/>
          <w:sz w:val="24"/>
          <w:szCs w:val="24"/>
        </w:rPr>
        <w:t>PRAYER FOR RELIEF AND REQUESTED DISCOVERY</w:t>
      </w:r>
    </w:p>
    <w:p w14:paraId="42901857" w14:textId="3B9A5997" w:rsidR="00D02B5E" w:rsidRPr="0022552E" w:rsidRDefault="00871CB5" w:rsidP="00BF30F5">
      <w:pPr>
        <w:ind w:firstLine="720"/>
        <w:rPr>
          <w:sz w:val="24"/>
          <w:szCs w:val="24"/>
        </w:rPr>
      </w:pPr>
      <w:r w:rsidRPr="0022552E">
        <w:rPr>
          <w:sz w:val="24"/>
          <w:szCs w:val="24"/>
        </w:rPr>
        <w:t xml:space="preserve">Therefore, </w:t>
      </w:r>
      <w:r w:rsidR="006D123E" w:rsidRPr="0022552E">
        <w:rPr>
          <w:sz w:val="24"/>
          <w:szCs w:val="24"/>
        </w:rPr>
        <w:t>[</w:t>
      </w:r>
      <w:r w:rsidR="006D123E" w:rsidRPr="0022552E">
        <w:rPr>
          <w:sz w:val="24"/>
          <w:szCs w:val="24"/>
          <w:highlight w:val="yellow"/>
        </w:rPr>
        <w:t>CLIENT</w:t>
      </w:r>
      <w:r w:rsidR="006D123E" w:rsidRPr="0022552E">
        <w:rPr>
          <w:sz w:val="24"/>
          <w:szCs w:val="24"/>
        </w:rPr>
        <w:t>] respectfully requests that this Court enter an order compelling the State to produce the following items for inspection, copying, and testing by the defense</w:t>
      </w:r>
      <w:r w:rsidRPr="0022552E">
        <w:rPr>
          <w:sz w:val="24"/>
          <w:szCs w:val="24"/>
        </w:rPr>
        <w:t>:</w:t>
      </w:r>
    </w:p>
    <w:p w14:paraId="08E2C7DA" w14:textId="389B8944" w:rsidR="006D123E" w:rsidRPr="0022552E" w:rsidRDefault="00E87937" w:rsidP="006D123E">
      <w:pPr>
        <w:rPr>
          <w:sz w:val="24"/>
          <w:szCs w:val="24"/>
        </w:rPr>
      </w:pPr>
      <w:r w:rsidRPr="0022552E">
        <w:rPr>
          <w:sz w:val="24"/>
          <w:szCs w:val="24"/>
        </w:rPr>
        <w:t xml:space="preserve">DISCOVERY RELATING TO </w:t>
      </w:r>
      <w:r w:rsidR="006D123E" w:rsidRPr="0022552E">
        <w:rPr>
          <w:sz w:val="24"/>
          <w:szCs w:val="24"/>
        </w:rPr>
        <w:t>THE SPECIFIC FIELD TEST KIT</w:t>
      </w:r>
      <w:r w:rsidRPr="0022552E">
        <w:rPr>
          <w:sz w:val="24"/>
          <w:szCs w:val="24"/>
        </w:rPr>
        <w:t xml:space="preserve"> AT USE</w:t>
      </w:r>
    </w:p>
    <w:p w14:paraId="4EBB27EB" w14:textId="5C374B8A" w:rsidR="00E3606E" w:rsidRPr="0022552E" w:rsidRDefault="001E4323" w:rsidP="006D123E">
      <w:pPr>
        <w:pStyle w:val="ListParagraph"/>
        <w:numPr>
          <w:ilvl w:val="0"/>
          <w:numId w:val="4"/>
        </w:numPr>
        <w:rPr>
          <w:sz w:val="24"/>
          <w:szCs w:val="24"/>
        </w:rPr>
      </w:pPr>
      <w:r w:rsidRPr="0022552E">
        <w:rPr>
          <w:sz w:val="24"/>
          <w:szCs w:val="24"/>
        </w:rPr>
        <w:t>T</w:t>
      </w:r>
      <w:r w:rsidR="006D123E" w:rsidRPr="0022552E">
        <w:rPr>
          <w:sz w:val="24"/>
          <w:szCs w:val="24"/>
        </w:rPr>
        <w:t xml:space="preserve">he brand name, manufacturer, and full model number of the presumptive field test kit used in this case (e.g., </w:t>
      </w:r>
      <w:r w:rsidR="00783AE6" w:rsidRPr="0022552E">
        <w:rPr>
          <w:sz w:val="24"/>
          <w:szCs w:val="24"/>
        </w:rPr>
        <w:t>NARK II</w:t>
      </w:r>
      <w:r w:rsidR="006D123E" w:rsidRPr="0022552E">
        <w:rPr>
          <w:sz w:val="24"/>
          <w:szCs w:val="24"/>
        </w:rPr>
        <w:t xml:space="preserve">, ODV </w:t>
      </w:r>
      <w:proofErr w:type="spellStart"/>
      <w:r w:rsidR="006D123E" w:rsidRPr="0022552E">
        <w:rPr>
          <w:sz w:val="24"/>
          <w:szCs w:val="24"/>
        </w:rPr>
        <w:t>NarcoPouch</w:t>
      </w:r>
      <w:proofErr w:type="spellEnd"/>
      <w:r w:rsidR="006D123E" w:rsidRPr="0022552E">
        <w:rPr>
          <w:sz w:val="24"/>
          <w:szCs w:val="24"/>
        </w:rPr>
        <w:t>, etc.).</w:t>
      </w:r>
    </w:p>
    <w:p w14:paraId="03B9B776" w14:textId="29180402" w:rsidR="00E3606E" w:rsidRPr="0022552E" w:rsidRDefault="006D123E" w:rsidP="006D123E">
      <w:pPr>
        <w:pStyle w:val="ListParagraph"/>
        <w:numPr>
          <w:ilvl w:val="0"/>
          <w:numId w:val="4"/>
        </w:numPr>
        <w:rPr>
          <w:sz w:val="24"/>
          <w:szCs w:val="24"/>
        </w:rPr>
      </w:pPr>
      <w:r w:rsidRPr="0022552E">
        <w:rPr>
          <w:sz w:val="24"/>
          <w:szCs w:val="24"/>
        </w:rPr>
        <w:t>The specific batch and lot number of the test kit and any individual ampoules used.</w:t>
      </w:r>
    </w:p>
    <w:p w14:paraId="52B660A6" w14:textId="77777777" w:rsidR="001E4323" w:rsidRPr="0022552E" w:rsidRDefault="001E4323" w:rsidP="00D02B5E">
      <w:pPr>
        <w:pStyle w:val="ListParagraph"/>
        <w:numPr>
          <w:ilvl w:val="0"/>
          <w:numId w:val="4"/>
        </w:numPr>
        <w:rPr>
          <w:sz w:val="24"/>
          <w:szCs w:val="24"/>
        </w:rPr>
      </w:pPr>
      <w:r w:rsidRPr="0022552E">
        <w:rPr>
          <w:sz w:val="24"/>
          <w:szCs w:val="24"/>
        </w:rPr>
        <w:t>Al</w:t>
      </w:r>
      <w:r w:rsidR="006D123E" w:rsidRPr="0022552E">
        <w:rPr>
          <w:sz w:val="24"/>
          <w:szCs w:val="24"/>
        </w:rPr>
        <w:t>l manufacturer-provided materials, including but not limited to:</w:t>
      </w:r>
      <w:r w:rsidR="00E3606E" w:rsidRPr="0022552E">
        <w:rPr>
          <w:sz w:val="24"/>
          <w:szCs w:val="24"/>
        </w:rPr>
        <w:t xml:space="preserve"> </w:t>
      </w:r>
    </w:p>
    <w:p w14:paraId="5FCADCAE" w14:textId="77777777" w:rsidR="001E4323" w:rsidRPr="0022552E" w:rsidRDefault="00D02B5E" w:rsidP="001E4323">
      <w:pPr>
        <w:pStyle w:val="ListParagraph"/>
        <w:numPr>
          <w:ilvl w:val="1"/>
          <w:numId w:val="4"/>
        </w:numPr>
        <w:rPr>
          <w:sz w:val="24"/>
          <w:szCs w:val="24"/>
        </w:rPr>
      </w:pPr>
      <w:r w:rsidRPr="0022552E">
        <w:rPr>
          <w:sz w:val="24"/>
          <w:szCs w:val="24"/>
        </w:rPr>
        <w:t>p</w:t>
      </w:r>
      <w:r w:rsidR="006D123E" w:rsidRPr="0022552E">
        <w:rPr>
          <w:sz w:val="24"/>
          <w:szCs w:val="24"/>
        </w:rPr>
        <w:t>ackage inserts and instructions for use</w:t>
      </w:r>
    </w:p>
    <w:p w14:paraId="3BEBA1C2" w14:textId="77777777" w:rsidR="001E4323" w:rsidRPr="0022552E" w:rsidRDefault="00D02B5E" w:rsidP="001E4323">
      <w:pPr>
        <w:pStyle w:val="ListParagraph"/>
        <w:numPr>
          <w:ilvl w:val="1"/>
          <w:numId w:val="4"/>
        </w:numPr>
        <w:rPr>
          <w:sz w:val="24"/>
          <w:szCs w:val="24"/>
        </w:rPr>
      </w:pPr>
      <w:r w:rsidRPr="0022552E">
        <w:rPr>
          <w:sz w:val="24"/>
          <w:szCs w:val="24"/>
        </w:rPr>
        <w:t>m</w:t>
      </w:r>
      <w:r w:rsidR="006D123E" w:rsidRPr="0022552E">
        <w:rPr>
          <w:sz w:val="24"/>
          <w:szCs w:val="24"/>
        </w:rPr>
        <w:t>anufacturer's validation studies, if any</w:t>
      </w:r>
    </w:p>
    <w:p w14:paraId="521B21BD" w14:textId="10AF9B75" w:rsidR="00D02B5E" w:rsidRPr="0022552E" w:rsidRDefault="00D02B5E" w:rsidP="001E4323">
      <w:pPr>
        <w:pStyle w:val="ListParagraph"/>
        <w:numPr>
          <w:ilvl w:val="1"/>
          <w:numId w:val="4"/>
        </w:numPr>
        <w:rPr>
          <w:sz w:val="24"/>
          <w:szCs w:val="24"/>
        </w:rPr>
      </w:pPr>
      <w:r w:rsidRPr="0022552E">
        <w:rPr>
          <w:sz w:val="24"/>
          <w:szCs w:val="24"/>
        </w:rPr>
        <w:t>a</w:t>
      </w:r>
      <w:r w:rsidR="006D123E" w:rsidRPr="0022552E">
        <w:rPr>
          <w:sz w:val="24"/>
          <w:szCs w:val="24"/>
        </w:rPr>
        <w:t xml:space="preserve"> full list of all known chemical compounds that the manufacturer states will or may produce a false positive or false negative result.</w:t>
      </w:r>
    </w:p>
    <w:p w14:paraId="09B512EE" w14:textId="77777777" w:rsidR="00D02B5E" w:rsidRPr="0022552E" w:rsidRDefault="006D123E" w:rsidP="006D123E">
      <w:pPr>
        <w:pStyle w:val="ListParagraph"/>
        <w:numPr>
          <w:ilvl w:val="0"/>
          <w:numId w:val="4"/>
        </w:numPr>
        <w:rPr>
          <w:sz w:val="24"/>
          <w:szCs w:val="24"/>
        </w:rPr>
      </w:pPr>
      <w:r w:rsidRPr="0022552E">
        <w:rPr>
          <w:sz w:val="24"/>
          <w:szCs w:val="24"/>
        </w:rPr>
        <w:t>The manufacturer's stated expiration date and recommended storage and handling procedure</w:t>
      </w:r>
      <w:r w:rsidR="00D02B5E" w:rsidRPr="0022552E">
        <w:rPr>
          <w:sz w:val="24"/>
          <w:szCs w:val="24"/>
        </w:rPr>
        <w:t>, including</w:t>
      </w:r>
      <w:r w:rsidRPr="0022552E">
        <w:rPr>
          <w:sz w:val="24"/>
          <w:szCs w:val="24"/>
        </w:rPr>
        <w:t xml:space="preserve"> temperature and humidity limits</w:t>
      </w:r>
      <w:r w:rsidR="00D02B5E" w:rsidRPr="0022552E">
        <w:rPr>
          <w:sz w:val="24"/>
          <w:szCs w:val="24"/>
        </w:rPr>
        <w:t xml:space="preserve">. </w:t>
      </w:r>
    </w:p>
    <w:p w14:paraId="07F2DB6C" w14:textId="3607204F" w:rsidR="006D123E" w:rsidRPr="0022552E" w:rsidRDefault="006D123E" w:rsidP="006D123E">
      <w:pPr>
        <w:pStyle w:val="ListParagraph"/>
        <w:numPr>
          <w:ilvl w:val="0"/>
          <w:numId w:val="4"/>
        </w:numPr>
        <w:rPr>
          <w:sz w:val="24"/>
          <w:szCs w:val="24"/>
        </w:rPr>
      </w:pPr>
      <w:r w:rsidRPr="0022552E">
        <w:rPr>
          <w:sz w:val="24"/>
          <w:szCs w:val="24"/>
        </w:rPr>
        <w:t>All records pertaining to the purchase, chain of custody, and storage of the specific test kit (or lot number) used in this case, from the time of receipt by the agency until its use.</w:t>
      </w:r>
    </w:p>
    <w:p w14:paraId="1095364A" w14:textId="37BD5F56" w:rsidR="006D123E" w:rsidRPr="0022552E" w:rsidRDefault="00E87937" w:rsidP="006D123E">
      <w:pPr>
        <w:rPr>
          <w:sz w:val="24"/>
          <w:szCs w:val="24"/>
        </w:rPr>
      </w:pPr>
      <w:r w:rsidRPr="0022552E">
        <w:rPr>
          <w:sz w:val="24"/>
          <w:szCs w:val="24"/>
        </w:rPr>
        <w:t xml:space="preserve">DISCOVERY RELATING TO </w:t>
      </w:r>
      <w:r w:rsidR="006D123E" w:rsidRPr="0022552E">
        <w:rPr>
          <w:sz w:val="24"/>
          <w:szCs w:val="24"/>
        </w:rPr>
        <w:t>THE ADMINISTERING OFFICER</w:t>
      </w:r>
    </w:p>
    <w:p w14:paraId="4F3D1C3F" w14:textId="77777777" w:rsidR="00D02B5E" w:rsidRPr="0022552E" w:rsidRDefault="00D02B5E" w:rsidP="006D123E">
      <w:pPr>
        <w:pStyle w:val="ListParagraph"/>
        <w:numPr>
          <w:ilvl w:val="0"/>
          <w:numId w:val="5"/>
        </w:numPr>
        <w:rPr>
          <w:sz w:val="24"/>
          <w:szCs w:val="24"/>
        </w:rPr>
      </w:pPr>
      <w:r w:rsidRPr="0022552E">
        <w:rPr>
          <w:sz w:val="24"/>
          <w:szCs w:val="24"/>
        </w:rPr>
        <w:t>T</w:t>
      </w:r>
      <w:r w:rsidR="006D123E" w:rsidRPr="0022552E">
        <w:rPr>
          <w:sz w:val="24"/>
          <w:szCs w:val="24"/>
        </w:rPr>
        <w:t>he name and badge number of the officer(s) who administered the presumptive field test.</w:t>
      </w:r>
    </w:p>
    <w:p w14:paraId="1168D1ED" w14:textId="1C143401" w:rsidR="00D02B5E" w:rsidRPr="0022552E" w:rsidRDefault="006D123E" w:rsidP="006D123E">
      <w:pPr>
        <w:pStyle w:val="ListParagraph"/>
        <w:numPr>
          <w:ilvl w:val="0"/>
          <w:numId w:val="5"/>
        </w:numPr>
        <w:rPr>
          <w:sz w:val="24"/>
          <w:szCs w:val="24"/>
        </w:rPr>
      </w:pPr>
      <w:r w:rsidRPr="0022552E">
        <w:rPr>
          <w:sz w:val="24"/>
          <w:szCs w:val="24"/>
        </w:rPr>
        <w:lastRenderedPageBreak/>
        <w:t xml:space="preserve">All training materials related to presumptive field drug testing that the administering officer(s) has received, including but not limited </w:t>
      </w:r>
      <w:proofErr w:type="gramStart"/>
      <w:r w:rsidRPr="0022552E">
        <w:rPr>
          <w:sz w:val="24"/>
          <w:szCs w:val="24"/>
        </w:rPr>
        <w:t>to:</w:t>
      </w:r>
      <w:proofErr w:type="gramEnd"/>
      <w:r w:rsidR="00D02B5E" w:rsidRPr="0022552E">
        <w:rPr>
          <w:sz w:val="24"/>
          <w:szCs w:val="24"/>
        </w:rPr>
        <w:t xml:space="preserve"> </w:t>
      </w:r>
      <w:r w:rsidR="00AE5807">
        <w:rPr>
          <w:sz w:val="24"/>
          <w:szCs w:val="24"/>
        </w:rPr>
        <w:t>m</w:t>
      </w:r>
      <w:r w:rsidRPr="0022552E">
        <w:rPr>
          <w:sz w:val="24"/>
          <w:szCs w:val="24"/>
        </w:rPr>
        <w:t>anuals, syllabi, lesson plans, PowerPoint presentations, and handouts.</w:t>
      </w:r>
    </w:p>
    <w:p w14:paraId="5C6F3F38" w14:textId="77777777" w:rsidR="00D02B5E" w:rsidRPr="0022552E" w:rsidRDefault="006D123E" w:rsidP="006D123E">
      <w:pPr>
        <w:pStyle w:val="ListParagraph"/>
        <w:numPr>
          <w:ilvl w:val="0"/>
          <w:numId w:val="5"/>
        </w:numPr>
        <w:rPr>
          <w:sz w:val="24"/>
          <w:szCs w:val="24"/>
        </w:rPr>
      </w:pPr>
      <w:r w:rsidRPr="0022552E">
        <w:rPr>
          <w:sz w:val="24"/>
          <w:szCs w:val="24"/>
        </w:rPr>
        <w:t>The date(s), location(s), and duration of said training.</w:t>
      </w:r>
    </w:p>
    <w:p w14:paraId="7980500E" w14:textId="7B8566EE" w:rsidR="00D02B5E" w:rsidRPr="0022552E" w:rsidRDefault="006D123E" w:rsidP="006D123E">
      <w:pPr>
        <w:pStyle w:val="ListParagraph"/>
        <w:numPr>
          <w:ilvl w:val="0"/>
          <w:numId w:val="5"/>
        </w:numPr>
        <w:rPr>
          <w:sz w:val="24"/>
          <w:szCs w:val="24"/>
        </w:rPr>
      </w:pPr>
      <w:r w:rsidRPr="0022552E">
        <w:rPr>
          <w:sz w:val="24"/>
          <w:szCs w:val="24"/>
        </w:rPr>
        <w:t>The name and qualifications of the individual(s) who provided the training</w:t>
      </w:r>
      <w:r w:rsidR="001E4323" w:rsidRPr="0022552E">
        <w:rPr>
          <w:sz w:val="24"/>
          <w:szCs w:val="24"/>
        </w:rPr>
        <w:t>.</w:t>
      </w:r>
    </w:p>
    <w:p w14:paraId="66128498" w14:textId="1686E41A" w:rsidR="00D02B5E" w:rsidRPr="0022552E" w:rsidRDefault="006D123E" w:rsidP="006D123E">
      <w:pPr>
        <w:pStyle w:val="ListParagraph"/>
        <w:numPr>
          <w:ilvl w:val="0"/>
          <w:numId w:val="5"/>
        </w:numPr>
        <w:rPr>
          <w:sz w:val="24"/>
          <w:szCs w:val="24"/>
        </w:rPr>
      </w:pPr>
      <w:proofErr w:type="gramStart"/>
      <w:r w:rsidRPr="0022552E">
        <w:rPr>
          <w:sz w:val="24"/>
          <w:szCs w:val="24"/>
        </w:rPr>
        <w:t>Any and all</w:t>
      </w:r>
      <w:proofErr w:type="gramEnd"/>
      <w:r w:rsidRPr="0022552E">
        <w:rPr>
          <w:sz w:val="24"/>
          <w:szCs w:val="24"/>
        </w:rPr>
        <w:t xml:space="preserve"> certifications or qualifications obtained by the officer(s) to conduct </w:t>
      </w:r>
      <w:r w:rsidR="001E4323" w:rsidRPr="0022552E">
        <w:rPr>
          <w:sz w:val="24"/>
          <w:szCs w:val="24"/>
        </w:rPr>
        <w:t xml:space="preserve">such field tests. </w:t>
      </w:r>
    </w:p>
    <w:p w14:paraId="7F7E9A89" w14:textId="2B071834" w:rsidR="00E87937" w:rsidRPr="0022552E" w:rsidRDefault="00E87937" w:rsidP="00E87937">
      <w:pPr>
        <w:pStyle w:val="ListParagraph"/>
        <w:numPr>
          <w:ilvl w:val="0"/>
          <w:numId w:val="5"/>
        </w:numPr>
        <w:rPr>
          <w:sz w:val="24"/>
          <w:szCs w:val="24"/>
        </w:rPr>
      </w:pPr>
      <w:r w:rsidRPr="0022552E">
        <w:rPr>
          <w:sz w:val="24"/>
          <w:szCs w:val="24"/>
        </w:rPr>
        <w:t>All proficiency tests and their results taken by the administering officer(s).</w:t>
      </w:r>
    </w:p>
    <w:p w14:paraId="0AC9300F" w14:textId="322666A5" w:rsidR="00D02B5E" w:rsidRPr="0022552E" w:rsidRDefault="006D123E" w:rsidP="006D123E">
      <w:pPr>
        <w:pStyle w:val="ListParagraph"/>
        <w:numPr>
          <w:ilvl w:val="0"/>
          <w:numId w:val="5"/>
        </w:numPr>
        <w:rPr>
          <w:sz w:val="24"/>
          <w:szCs w:val="24"/>
        </w:rPr>
      </w:pPr>
      <w:r w:rsidRPr="0022552E">
        <w:rPr>
          <w:sz w:val="24"/>
          <w:szCs w:val="24"/>
        </w:rPr>
        <w:t>A log or list of every field drug test conducted by the administering officer(s) for the preceding three (3) years</w:t>
      </w:r>
      <w:r w:rsidR="00D02B5E" w:rsidRPr="0022552E">
        <w:rPr>
          <w:sz w:val="24"/>
          <w:szCs w:val="24"/>
        </w:rPr>
        <w:t xml:space="preserve">. </w:t>
      </w:r>
    </w:p>
    <w:p w14:paraId="67E2749F" w14:textId="54D2F1FD" w:rsidR="00D02B5E" w:rsidRPr="0022552E" w:rsidRDefault="006D123E" w:rsidP="001F6B49">
      <w:pPr>
        <w:pStyle w:val="ListParagraph"/>
        <w:numPr>
          <w:ilvl w:val="1"/>
          <w:numId w:val="5"/>
        </w:numPr>
        <w:rPr>
          <w:sz w:val="24"/>
          <w:szCs w:val="24"/>
        </w:rPr>
      </w:pPr>
      <w:r w:rsidRPr="0022552E">
        <w:rPr>
          <w:sz w:val="24"/>
          <w:szCs w:val="24"/>
        </w:rPr>
        <w:t>For each test, the corresponding confirmatory laboratory result (e.g., "positive," "negative," "inconclusive," "quantity not sufficient") from a qualified laboratory.</w:t>
      </w:r>
    </w:p>
    <w:p w14:paraId="7FCEED80" w14:textId="50D6707C" w:rsidR="006D123E" w:rsidRPr="0022552E" w:rsidRDefault="006D123E" w:rsidP="001F6B49">
      <w:pPr>
        <w:pStyle w:val="ListParagraph"/>
        <w:numPr>
          <w:ilvl w:val="1"/>
          <w:numId w:val="5"/>
        </w:numPr>
        <w:rPr>
          <w:sz w:val="24"/>
          <w:szCs w:val="24"/>
        </w:rPr>
      </w:pPr>
      <w:r w:rsidRPr="0022552E">
        <w:rPr>
          <w:sz w:val="24"/>
          <w:szCs w:val="24"/>
        </w:rPr>
        <w:t>If no confirmatory lab result exists for a given presumptive test, the reason for its absence (e.g., "case dismissed," "pled prior to lab," "policy").</w:t>
      </w:r>
    </w:p>
    <w:p w14:paraId="68F60807" w14:textId="532E51DF" w:rsidR="00E87937" w:rsidRPr="0022552E" w:rsidRDefault="00E87937" w:rsidP="00E87937">
      <w:pPr>
        <w:rPr>
          <w:sz w:val="24"/>
          <w:szCs w:val="24"/>
        </w:rPr>
      </w:pPr>
      <w:r w:rsidRPr="0022552E">
        <w:rPr>
          <w:sz w:val="24"/>
          <w:szCs w:val="24"/>
        </w:rPr>
        <w:t>DISCOVERY RELATED TO [</w:t>
      </w:r>
      <w:r w:rsidRPr="0022552E">
        <w:rPr>
          <w:sz w:val="24"/>
          <w:szCs w:val="24"/>
          <w:highlight w:val="yellow"/>
        </w:rPr>
        <w:t>JURISDICTION LAW ENFORCEMENT AGENCY</w:t>
      </w:r>
      <w:r w:rsidRPr="0022552E">
        <w:rPr>
          <w:sz w:val="24"/>
          <w:szCs w:val="24"/>
        </w:rPr>
        <w:t>]</w:t>
      </w:r>
    </w:p>
    <w:p w14:paraId="450ACDDD" w14:textId="11637D02" w:rsidR="00E87937" w:rsidRPr="0022552E" w:rsidRDefault="006D123E" w:rsidP="006D123E">
      <w:pPr>
        <w:pStyle w:val="ListParagraph"/>
        <w:numPr>
          <w:ilvl w:val="0"/>
          <w:numId w:val="7"/>
        </w:numPr>
        <w:rPr>
          <w:sz w:val="24"/>
          <w:szCs w:val="24"/>
        </w:rPr>
      </w:pPr>
      <w:proofErr w:type="gramStart"/>
      <w:r w:rsidRPr="0022552E">
        <w:rPr>
          <w:sz w:val="24"/>
          <w:szCs w:val="24"/>
        </w:rPr>
        <w:t>Any and all</w:t>
      </w:r>
      <w:proofErr w:type="gramEnd"/>
      <w:r w:rsidRPr="0022552E">
        <w:rPr>
          <w:sz w:val="24"/>
          <w:szCs w:val="24"/>
        </w:rPr>
        <w:t xml:space="preserve"> policies, procedures, protocols, or standard operating procedures (SOPs) for the [</w:t>
      </w:r>
      <w:r w:rsidRPr="0022552E">
        <w:rPr>
          <w:sz w:val="24"/>
          <w:szCs w:val="24"/>
          <w:highlight w:val="yellow"/>
        </w:rPr>
        <w:t>ARRESTING AGENCY</w:t>
      </w:r>
      <w:r w:rsidRPr="0022552E">
        <w:rPr>
          <w:sz w:val="24"/>
          <w:szCs w:val="24"/>
        </w:rPr>
        <w:t>] concerning:</w:t>
      </w:r>
      <w:r w:rsidR="00E87937" w:rsidRPr="0022552E">
        <w:rPr>
          <w:sz w:val="24"/>
          <w:szCs w:val="24"/>
        </w:rPr>
        <w:t xml:space="preserve"> </w:t>
      </w:r>
    </w:p>
    <w:p w14:paraId="07A5A389" w14:textId="77777777" w:rsidR="00E87937" w:rsidRPr="0022552E" w:rsidRDefault="00E87937" w:rsidP="006D123E">
      <w:pPr>
        <w:pStyle w:val="ListParagraph"/>
        <w:numPr>
          <w:ilvl w:val="1"/>
          <w:numId w:val="7"/>
        </w:numPr>
        <w:rPr>
          <w:sz w:val="24"/>
          <w:szCs w:val="24"/>
        </w:rPr>
      </w:pPr>
      <w:r w:rsidRPr="0022552E">
        <w:rPr>
          <w:sz w:val="24"/>
          <w:szCs w:val="24"/>
        </w:rPr>
        <w:t>Th</w:t>
      </w:r>
      <w:r w:rsidR="006D123E" w:rsidRPr="0022552E">
        <w:rPr>
          <w:sz w:val="24"/>
          <w:szCs w:val="24"/>
        </w:rPr>
        <w:t>e selection, procurement, and purchasing of field test kits.</w:t>
      </w:r>
    </w:p>
    <w:p w14:paraId="421A402F" w14:textId="77777777" w:rsidR="00E87937" w:rsidRPr="0022552E" w:rsidRDefault="006D123E" w:rsidP="006D123E">
      <w:pPr>
        <w:pStyle w:val="ListParagraph"/>
        <w:numPr>
          <w:ilvl w:val="1"/>
          <w:numId w:val="7"/>
        </w:numPr>
        <w:rPr>
          <w:sz w:val="24"/>
          <w:szCs w:val="24"/>
        </w:rPr>
      </w:pPr>
      <w:r w:rsidRPr="0022552E">
        <w:rPr>
          <w:sz w:val="24"/>
          <w:szCs w:val="24"/>
        </w:rPr>
        <w:t>The storage and handling of field test kits.</w:t>
      </w:r>
    </w:p>
    <w:p w14:paraId="320E7F80" w14:textId="77777777" w:rsidR="00E87937" w:rsidRPr="0022552E" w:rsidRDefault="006D123E" w:rsidP="006D123E">
      <w:pPr>
        <w:pStyle w:val="ListParagraph"/>
        <w:numPr>
          <w:ilvl w:val="1"/>
          <w:numId w:val="7"/>
        </w:numPr>
        <w:rPr>
          <w:sz w:val="24"/>
          <w:szCs w:val="24"/>
        </w:rPr>
      </w:pPr>
      <w:r w:rsidRPr="0022552E">
        <w:rPr>
          <w:sz w:val="24"/>
          <w:szCs w:val="24"/>
        </w:rPr>
        <w:t>The administration and interpretation of field drug tests.</w:t>
      </w:r>
    </w:p>
    <w:p w14:paraId="4D9E10D9" w14:textId="77777777" w:rsidR="00E87937" w:rsidRPr="0022552E" w:rsidRDefault="006D123E" w:rsidP="006D123E">
      <w:pPr>
        <w:pStyle w:val="ListParagraph"/>
        <w:numPr>
          <w:ilvl w:val="1"/>
          <w:numId w:val="7"/>
        </w:numPr>
        <w:rPr>
          <w:sz w:val="24"/>
          <w:szCs w:val="24"/>
        </w:rPr>
      </w:pPr>
      <w:r w:rsidRPr="0022552E">
        <w:rPr>
          <w:sz w:val="24"/>
          <w:szCs w:val="24"/>
        </w:rPr>
        <w:t>The documentation of field drug test results.</w:t>
      </w:r>
    </w:p>
    <w:p w14:paraId="3E5F01EF" w14:textId="77777777" w:rsidR="00E87937" w:rsidRPr="0022552E" w:rsidRDefault="006D123E" w:rsidP="006D123E">
      <w:pPr>
        <w:pStyle w:val="ListParagraph"/>
        <w:numPr>
          <w:ilvl w:val="1"/>
          <w:numId w:val="7"/>
        </w:numPr>
        <w:rPr>
          <w:sz w:val="24"/>
          <w:szCs w:val="24"/>
        </w:rPr>
      </w:pPr>
      <w:r w:rsidRPr="0022552E">
        <w:rPr>
          <w:sz w:val="24"/>
          <w:szCs w:val="24"/>
        </w:rPr>
        <w:t>The procedures for preventing cross-contamination during evidence handling and testing.</w:t>
      </w:r>
    </w:p>
    <w:p w14:paraId="6F875A03" w14:textId="2B6BD82A" w:rsidR="00E87937" w:rsidRPr="0022552E" w:rsidRDefault="006D123E" w:rsidP="006D123E">
      <w:pPr>
        <w:pStyle w:val="ListParagraph"/>
        <w:numPr>
          <w:ilvl w:val="1"/>
          <w:numId w:val="7"/>
        </w:numPr>
        <w:rPr>
          <w:sz w:val="24"/>
          <w:szCs w:val="24"/>
        </w:rPr>
      </w:pPr>
      <w:r w:rsidRPr="0022552E">
        <w:rPr>
          <w:sz w:val="24"/>
          <w:szCs w:val="24"/>
        </w:rPr>
        <w:lastRenderedPageBreak/>
        <w:t>The agency's policy on when and which presumptively positive substances are to be sent to a laboratory for confirmatory testing.</w:t>
      </w:r>
    </w:p>
    <w:p w14:paraId="607FC707" w14:textId="77777777" w:rsidR="00E87937" w:rsidRPr="0022552E" w:rsidRDefault="006D123E" w:rsidP="006D123E">
      <w:pPr>
        <w:pStyle w:val="ListParagraph"/>
        <w:numPr>
          <w:ilvl w:val="0"/>
          <w:numId w:val="7"/>
        </w:numPr>
        <w:rPr>
          <w:sz w:val="24"/>
          <w:szCs w:val="24"/>
        </w:rPr>
      </w:pPr>
      <w:r w:rsidRPr="0022552E">
        <w:rPr>
          <w:sz w:val="24"/>
          <w:szCs w:val="24"/>
        </w:rPr>
        <w:t>All internal audits, reviews, or memoranda concerning the agency's use and reliance on presumptive field drug tests.</w:t>
      </w:r>
    </w:p>
    <w:p w14:paraId="1D1B10AC" w14:textId="77777777" w:rsidR="00E87937" w:rsidRPr="0022552E" w:rsidRDefault="006D123E" w:rsidP="006D123E">
      <w:pPr>
        <w:pStyle w:val="ListParagraph"/>
        <w:numPr>
          <w:ilvl w:val="0"/>
          <w:numId w:val="7"/>
        </w:numPr>
        <w:rPr>
          <w:sz w:val="24"/>
          <w:szCs w:val="24"/>
        </w:rPr>
      </w:pPr>
      <w:r w:rsidRPr="0022552E">
        <w:rPr>
          <w:sz w:val="24"/>
          <w:szCs w:val="24"/>
        </w:rPr>
        <w:t>A log, database, or list of all presumptive field drug tests conducted by the [</w:t>
      </w:r>
      <w:r w:rsidRPr="0022552E">
        <w:rPr>
          <w:sz w:val="24"/>
          <w:szCs w:val="24"/>
          <w:highlight w:val="yellow"/>
        </w:rPr>
        <w:t>ARRESTING AGENCY</w:t>
      </w:r>
      <w:r w:rsidRPr="0022552E">
        <w:rPr>
          <w:sz w:val="24"/>
          <w:szCs w:val="24"/>
        </w:rPr>
        <w:t>] for the preceding three (3) years, including the presumptive result and the corresponding confirmatory laboratory result for each.</w:t>
      </w:r>
    </w:p>
    <w:p w14:paraId="368DBFFB" w14:textId="0A91E4A9" w:rsidR="006D123E" w:rsidRPr="0022552E" w:rsidRDefault="006D123E" w:rsidP="006D123E">
      <w:pPr>
        <w:pStyle w:val="ListParagraph"/>
        <w:numPr>
          <w:ilvl w:val="0"/>
          <w:numId w:val="7"/>
        </w:numPr>
        <w:rPr>
          <w:sz w:val="24"/>
          <w:szCs w:val="24"/>
        </w:rPr>
      </w:pPr>
      <w:proofErr w:type="gramStart"/>
      <w:r w:rsidRPr="0022552E">
        <w:rPr>
          <w:sz w:val="24"/>
          <w:szCs w:val="24"/>
        </w:rPr>
        <w:t>Any and all</w:t>
      </w:r>
      <w:proofErr w:type="gramEnd"/>
      <w:r w:rsidRPr="0022552E">
        <w:rPr>
          <w:sz w:val="24"/>
          <w:szCs w:val="24"/>
        </w:rPr>
        <w:t xml:space="preserve"> records of "false positives" or "inaccurate results" identified by the agency, its officers, or </w:t>
      </w:r>
      <w:r w:rsidR="00AC6AAE" w:rsidRPr="0022552E">
        <w:rPr>
          <w:sz w:val="24"/>
          <w:szCs w:val="24"/>
        </w:rPr>
        <w:t>laboratory</w:t>
      </w:r>
      <w:r w:rsidRPr="0022552E">
        <w:rPr>
          <w:sz w:val="24"/>
          <w:szCs w:val="24"/>
        </w:rPr>
        <w:t>.</w:t>
      </w:r>
    </w:p>
    <w:p w14:paraId="1ED56675" w14:textId="41B274C7" w:rsidR="006D123E" w:rsidRPr="0022552E" w:rsidRDefault="00E87937" w:rsidP="006D123E">
      <w:pPr>
        <w:rPr>
          <w:sz w:val="24"/>
          <w:szCs w:val="24"/>
        </w:rPr>
      </w:pPr>
      <w:r w:rsidRPr="0022552E">
        <w:rPr>
          <w:sz w:val="24"/>
          <w:szCs w:val="24"/>
        </w:rPr>
        <w:t xml:space="preserve">DISCOVERY RELATED TO </w:t>
      </w:r>
      <w:r w:rsidR="006D123E" w:rsidRPr="0022552E">
        <w:rPr>
          <w:sz w:val="24"/>
          <w:szCs w:val="24"/>
        </w:rPr>
        <w:t xml:space="preserve">THE </w:t>
      </w:r>
      <w:r w:rsidR="00F33CD9" w:rsidRPr="0022552E">
        <w:rPr>
          <w:sz w:val="24"/>
          <w:szCs w:val="24"/>
        </w:rPr>
        <w:t>SEIZED SUBSTANCE AND TEST KIT ITSELF</w:t>
      </w:r>
    </w:p>
    <w:p w14:paraId="5283FC44" w14:textId="5F5BBA89" w:rsidR="00E87937" w:rsidRPr="0022552E" w:rsidRDefault="006D123E" w:rsidP="006D123E">
      <w:pPr>
        <w:pStyle w:val="ListParagraph"/>
        <w:numPr>
          <w:ilvl w:val="0"/>
          <w:numId w:val="8"/>
        </w:numPr>
        <w:rPr>
          <w:sz w:val="24"/>
          <w:szCs w:val="24"/>
        </w:rPr>
      </w:pPr>
      <w:proofErr w:type="gramStart"/>
      <w:r w:rsidRPr="0022552E">
        <w:rPr>
          <w:sz w:val="24"/>
          <w:szCs w:val="24"/>
        </w:rPr>
        <w:t>Any and all</w:t>
      </w:r>
      <w:proofErr w:type="gramEnd"/>
      <w:r w:rsidRPr="0022552E">
        <w:rPr>
          <w:sz w:val="24"/>
          <w:szCs w:val="24"/>
        </w:rPr>
        <w:t xml:space="preserve"> confirmatory laboratory reports and all related notes, data, and bench sheets from a qualified laboratory for the substance seized in this case.</w:t>
      </w:r>
    </w:p>
    <w:p w14:paraId="391D7582" w14:textId="6C213048" w:rsidR="00E87937" w:rsidRPr="0022552E" w:rsidRDefault="006D123E" w:rsidP="00E87937">
      <w:pPr>
        <w:pStyle w:val="ListParagraph"/>
        <w:numPr>
          <w:ilvl w:val="0"/>
          <w:numId w:val="8"/>
        </w:numPr>
        <w:rPr>
          <w:sz w:val="24"/>
          <w:szCs w:val="24"/>
        </w:rPr>
      </w:pPr>
      <w:r w:rsidRPr="0022552E">
        <w:rPr>
          <w:sz w:val="24"/>
          <w:szCs w:val="24"/>
        </w:rPr>
        <w:t>If the substance has not been submitted for confirmatory testing, a written statement of that fact and the reason(s) why</w:t>
      </w:r>
      <w:r w:rsidR="00403BE4" w:rsidRPr="0022552E">
        <w:rPr>
          <w:sz w:val="24"/>
          <w:szCs w:val="24"/>
        </w:rPr>
        <w:t>.</w:t>
      </w:r>
    </w:p>
    <w:p w14:paraId="1FCB864F" w14:textId="77777777" w:rsidR="00E87937" w:rsidRPr="0022552E" w:rsidRDefault="006D123E" w:rsidP="006D123E">
      <w:pPr>
        <w:pStyle w:val="ListParagraph"/>
        <w:numPr>
          <w:ilvl w:val="0"/>
          <w:numId w:val="8"/>
        </w:numPr>
        <w:rPr>
          <w:sz w:val="24"/>
          <w:szCs w:val="24"/>
        </w:rPr>
      </w:pPr>
      <w:r w:rsidRPr="0022552E">
        <w:rPr>
          <w:sz w:val="24"/>
          <w:szCs w:val="24"/>
        </w:rPr>
        <w:t>If the substance was submitted but not tested, all communications from the laboratory explaining why (e.g., "case pled," "analysis cancelled by P.O.," "insufficient quantity").</w:t>
      </w:r>
    </w:p>
    <w:p w14:paraId="1C29975A" w14:textId="4D4D2941" w:rsidR="00E87937" w:rsidRPr="0022552E" w:rsidRDefault="006D123E" w:rsidP="006D123E">
      <w:pPr>
        <w:pStyle w:val="ListParagraph"/>
        <w:numPr>
          <w:ilvl w:val="0"/>
          <w:numId w:val="8"/>
        </w:numPr>
        <w:rPr>
          <w:sz w:val="24"/>
          <w:szCs w:val="24"/>
        </w:rPr>
      </w:pPr>
      <w:r w:rsidRPr="0022552E">
        <w:rPr>
          <w:sz w:val="24"/>
          <w:szCs w:val="24"/>
        </w:rPr>
        <w:t>All body-mounted camera and/or dash-camera</w:t>
      </w:r>
      <w:r w:rsidR="00403BE4" w:rsidRPr="0022552E">
        <w:rPr>
          <w:sz w:val="24"/>
          <w:szCs w:val="24"/>
        </w:rPr>
        <w:t xml:space="preserve"> </w:t>
      </w:r>
      <w:r w:rsidRPr="0022552E">
        <w:rPr>
          <w:sz w:val="24"/>
          <w:szCs w:val="24"/>
        </w:rPr>
        <w:t>footage depicting the search, seizure, and testing of the substance in question.</w:t>
      </w:r>
    </w:p>
    <w:p w14:paraId="3E51936A" w14:textId="77777777" w:rsidR="00E87937" w:rsidRPr="0022552E" w:rsidRDefault="006D123E" w:rsidP="006D123E">
      <w:pPr>
        <w:pStyle w:val="ListParagraph"/>
        <w:numPr>
          <w:ilvl w:val="0"/>
          <w:numId w:val="8"/>
        </w:numPr>
        <w:rPr>
          <w:sz w:val="24"/>
          <w:szCs w:val="24"/>
        </w:rPr>
      </w:pPr>
      <w:r w:rsidRPr="0022552E">
        <w:rPr>
          <w:sz w:val="24"/>
          <w:szCs w:val="24"/>
        </w:rPr>
        <w:t>All original notes, reports, and supplements prepared by the officer(s) describing the administration of the test.</w:t>
      </w:r>
    </w:p>
    <w:p w14:paraId="23AF5A6A" w14:textId="77777777" w:rsidR="00E87937" w:rsidRPr="0022552E" w:rsidRDefault="006D123E" w:rsidP="006D123E">
      <w:pPr>
        <w:pStyle w:val="ListParagraph"/>
        <w:numPr>
          <w:ilvl w:val="0"/>
          <w:numId w:val="8"/>
        </w:numPr>
        <w:rPr>
          <w:sz w:val="24"/>
          <w:szCs w:val="24"/>
        </w:rPr>
      </w:pPr>
      <w:r w:rsidRPr="0022552E">
        <w:rPr>
          <w:sz w:val="24"/>
          <w:szCs w:val="24"/>
        </w:rPr>
        <w:t>All photographs and/or videos taken of the test kit and resulting color change, both at the time of the test and for evidentiary purposes.</w:t>
      </w:r>
    </w:p>
    <w:p w14:paraId="6CB6C1ED" w14:textId="77777777" w:rsidR="00E87937" w:rsidRPr="0022552E" w:rsidRDefault="006D123E" w:rsidP="006D123E">
      <w:pPr>
        <w:pStyle w:val="ListParagraph"/>
        <w:numPr>
          <w:ilvl w:val="0"/>
          <w:numId w:val="8"/>
        </w:numPr>
        <w:rPr>
          <w:sz w:val="24"/>
          <w:szCs w:val="24"/>
        </w:rPr>
      </w:pPr>
      <w:r w:rsidRPr="0022552E">
        <w:rPr>
          <w:sz w:val="24"/>
          <w:szCs w:val="24"/>
        </w:rPr>
        <w:t>The used test kit itself, to be preserved and made available for defense inspection.</w:t>
      </w:r>
    </w:p>
    <w:p w14:paraId="0DA783C1" w14:textId="138EEA14" w:rsidR="006D123E" w:rsidRPr="0022552E" w:rsidRDefault="006D123E" w:rsidP="006D123E">
      <w:pPr>
        <w:pStyle w:val="ListParagraph"/>
        <w:numPr>
          <w:ilvl w:val="0"/>
          <w:numId w:val="8"/>
        </w:numPr>
        <w:rPr>
          <w:sz w:val="24"/>
          <w:szCs w:val="24"/>
        </w:rPr>
      </w:pPr>
      <w:r w:rsidRPr="0022552E">
        <w:rPr>
          <w:sz w:val="24"/>
          <w:szCs w:val="24"/>
        </w:rPr>
        <w:lastRenderedPageBreak/>
        <w:t>A complete chain of custody for the seized substance and the test kit, from seizure to the present.</w:t>
      </w:r>
    </w:p>
    <w:sectPr w:rsidR="006D123E" w:rsidRPr="0022552E">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963" w14:textId="77777777" w:rsidR="00BD4737" w:rsidRDefault="00BD4737" w:rsidP="0084731C">
      <w:pPr>
        <w:spacing w:line="240" w:lineRule="auto"/>
      </w:pPr>
      <w:r>
        <w:separator/>
      </w:r>
    </w:p>
  </w:endnote>
  <w:endnote w:type="continuationSeparator" w:id="0">
    <w:p w14:paraId="4AFF0C10" w14:textId="77777777" w:rsidR="00BD4737" w:rsidRDefault="00BD4737" w:rsidP="00847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0660670"/>
      <w:docPartObj>
        <w:docPartGallery w:val="Page Numbers (Bottom of Page)"/>
        <w:docPartUnique/>
      </w:docPartObj>
    </w:sdtPr>
    <w:sdtContent>
      <w:p w14:paraId="7F4F9CE9" w14:textId="37F914D7" w:rsidR="0084731C" w:rsidRDefault="0084731C" w:rsidP="00192D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462060" w14:textId="77777777" w:rsidR="0084731C" w:rsidRDefault="00847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5286732"/>
      <w:docPartObj>
        <w:docPartGallery w:val="Page Numbers (Bottom of Page)"/>
        <w:docPartUnique/>
      </w:docPartObj>
    </w:sdtPr>
    <w:sdtContent>
      <w:p w14:paraId="0ADE6654" w14:textId="2C68217B" w:rsidR="0084731C" w:rsidRDefault="0084731C" w:rsidP="00192D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9E3E9D7" w14:textId="77777777" w:rsidR="0084731C" w:rsidRDefault="00847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FBAB" w14:textId="77777777" w:rsidR="00BD4737" w:rsidRDefault="00BD4737" w:rsidP="0084731C">
      <w:pPr>
        <w:spacing w:line="240" w:lineRule="auto"/>
      </w:pPr>
      <w:r>
        <w:separator/>
      </w:r>
    </w:p>
  </w:footnote>
  <w:footnote w:type="continuationSeparator" w:id="0">
    <w:p w14:paraId="60C2EAD3" w14:textId="77777777" w:rsidR="00BD4737" w:rsidRDefault="00BD4737" w:rsidP="008473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675"/>
    <w:multiLevelType w:val="hybridMultilevel"/>
    <w:tmpl w:val="54EC41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A13D7"/>
    <w:multiLevelType w:val="hybridMultilevel"/>
    <w:tmpl w:val="3E4EB15E"/>
    <w:lvl w:ilvl="0" w:tplc="00AE6A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12A7B"/>
    <w:multiLevelType w:val="hybridMultilevel"/>
    <w:tmpl w:val="4E2EB2B8"/>
    <w:lvl w:ilvl="0" w:tplc="A52063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606E00"/>
    <w:multiLevelType w:val="hybridMultilevel"/>
    <w:tmpl w:val="914C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7D1233"/>
    <w:multiLevelType w:val="hybridMultilevel"/>
    <w:tmpl w:val="74902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C18B9"/>
    <w:multiLevelType w:val="hybridMultilevel"/>
    <w:tmpl w:val="276E31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242CE"/>
    <w:multiLevelType w:val="hybridMultilevel"/>
    <w:tmpl w:val="DB3073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740E69"/>
    <w:multiLevelType w:val="hybridMultilevel"/>
    <w:tmpl w:val="5E0C6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716CF"/>
    <w:multiLevelType w:val="hybridMultilevel"/>
    <w:tmpl w:val="B576FF0A"/>
    <w:lvl w:ilvl="0" w:tplc="B9463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091606">
    <w:abstractNumId w:val="1"/>
  </w:num>
  <w:num w:numId="2" w16cid:durableId="264271568">
    <w:abstractNumId w:val="8"/>
  </w:num>
  <w:num w:numId="3" w16cid:durableId="350835218">
    <w:abstractNumId w:val="3"/>
  </w:num>
  <w:num w:numId="4" w16cid:durableId="1626428582">
    <w:abstractNumId w:val="0"/>
  </w:num>
  <w:num w:numId="5" w16cid:durableId="108354804">
    <w:abstractNumId w:val="4"/>
  </w:num>
  <w:num w:numId="6" w16cid:durableId="1145119868">
    <w:abstractNumId w:val="2"/>
  </w:num>
  <w:num w:numId="7" w16cid:durableId="729573909">
    <w:abstractNumId w:val="6"/>
  </w:num>
  <w:num w:numId="8" w16cid:durableId="548296924">
    <w:abstractNumId w:val="7"/>
  </w:num>
  <w:num w:numId="9" w16cid:durableId="1646815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AC"/>
    <w:rsid w:val="00007135"/>
    <w:rsid w:val="000110F4"/>
    <w:rsid w:val="00013421"/>
    <w:rsid w:val="0001443E"/>
    <w:rsid w:val="00021A1C"/>
    <w:rsid w:val="00026149"/>
    <w:rsid w:val="00032F2C"/>
    <w:rsid w:val="0004545E"/>
    <w:rsid w:val="00054327"/>
    <w:rsid w:val="0006053F"/>
    <w:rsid w:val="00066424"/>
    <w:rsid w:val="00070E68"/>
    <w:rsid w:val="000748DC"/>
    <w:rsid w:val="00084E85"/>
    <w:rsid w:val="00086554"/>
    <w:rsid w:val="000A25BE"/>
    <w:rsid w:val="000A26FA"/>
    <w:rsid w:val="000A3F8D"/>
    <w:rsid w:val="000B1B3B"/>
    <w:rsid w:val="000B1D64"/>
    <w:rsid w:val="000C7E30"/>
    <w:rsid w:val="000D0A96"/>
    <w:rsid w:val="000D1AC7"/>
    <w:rsid w:val="000D2DD8"/>
    <w:rsid w:val="000D367B"/>
    <w:rsid w:val="000E2176"/>
    <w:rsid w:val="000E69C6"/>
    <w:rsid w:val="001006D4"/>
    <w:rsid w:val="00103A55"/>
    <w:rsid w:val="00111AA1"/>
    <w:rsid w:val="00111EB8"/>
    <w:rsid w:val="001212C6"/>
    <w:rsid w:val="00124A2E"/>
    <w:rsid w:val="00124D72"/>
    <w:rsid w:val="001273F0"/>
    <w:rsid w:val="0013165B"/>
    <w:rsid w:val="0014080E"/>
    <w:rsid w:val="0014143C"/>
    <w:rsid w:val="00142252"/>
    <w:rsid w:val="0014297B"/>
    <w:rsid w:val="001472C2"/>
    <w:rsid w:val="001529F9"/>
    <w:rsid w:val="00156500"/>
    <w:rsid w:val="0016335A"/>
    <w:rsid w:val="00170A3E"/>
    <w:rsid w:val="0017432A"/>
    <w:rsid w:val="00187CD7"/>
    <w:rsid w:val="00190A6B"/>
    <w:rsid w:val="001A1976"/>
    <w:rsid w:val="001A3DB9"/>
    <w:rsid w:val="001B004C"/>
    <w:rsid w:val="001B51D5"/>
    <w:rsid w:val="001C0336"/>
    <w:rsid w:val="001C5B6F"/>
    <w:rsid w:val="001C73BD"/>
    <w:rsid w:val="001D09B5"/>
    <w:rsid w:val="001D4719"/>
    <w:rsid w:val="001D684F"/>
    <w:rsid w:val="001E4323"/>
    <w:rsid w:val="001E57B9"/>
    <w:rsid w:val="001E5AE6"/>
    <w:rsid w:val="001F1229"/>
    <w:rsid w:val="001F32F4"/>
    <w:rsid w:val="001F6B49"/>
    <w:rsid w:val="00202741"/>
    <w:rsid w:val="002053EB"/>
    <w:rsid w:val="00223999"/>
    <w:rsid w:val="0022552E"/>
    <w:rsid w:val="00232088"/>
    <w:rsid w:val="00232E56"/>
    <w:rsid w:val="00235B04"/>
    <w:rsid w:val="00241254"/>
    <w:rsid w:val="00261F03"/>
    <w:rsid w:val="0028573E"/>
    <w:rsid w:val="0029084D"/>
    <w:rsid w:val="00291E40"/>
    <w:rsid w:val="00294209"/>
    <w:rsid w:val="002A0C93"/>
    <w:rsid w:val="002A5188"/>
    <w:rsid w:val="002A6A5F"/>
    <w:rsid w:val="002B7C32"/>
    <w:rsid w:val="002C0FE6"/>
    <w:rsid w:val="002F3E5F"/>
    <w:rsid w:val="003022B7"/>
    <w:rsid w:val="00317517"/>
    <w:rsid w:val="00317AB6"/>
    <w:rsid w:val="00317BFF"/>
    <w:rsid w:val="0032296E"/>
    <w:rsid w:val="003241D9"/>
    <w:rsid w:val="003322FD"/>
    <w:rsid w:val="00334CBA"/>
    <w:rsid w:val="00335D3B"/>
    <w:rsid w:val="003366A9"/>
    <w:rsid w:val="00340935"/>
    <w:rsid w:val="003434D0"/>
    <w:rsid w:val="00346CE4"/>
    <w:rsid w:val="0035054F"/>
    <w:rsid w:val="0035745E"/>
    <w:rsid w:val="003719F7"/>
    <w:rsid w:val="00376786"/>
    <w:rsid w:val="0038471F"/>
    <w:rsid w:val="00394A74"/>
    <w:rsid w:val="00396E8B"/>
    <w:rsid w:val="003A57ED"/>
    <w:rsid w:val="003C2F1E"/>
    <w:rsid w:val="003C481E"/>
    <w:rsid w:val="003C6CBE"/>
    <w:rsid w:val="003D366E"/>
    <w:rsid w:val="003D5A8E"/>
    <w:rsid w:val="00403BE4"/>
    <w:rsid w:val="004040DF"/>
    <w:rsid w:val="00404EF9"/>
    <w:rsid w:val="0041105D"/>
    <w:rsid w:val="004146F1"/>
    <w:rsid w:val="004168A9"/>
    <w:rsid w:val="00426021"/>
    <w:rsid w:val="00426205"/>
    <w:rsid w:val="004545C4"/>
    <w:rsid w:val="0045461C"/>
    <w:rsid w:val="004638BD"/>
    <w:rsid w:val="00466295"/>
    <w:rsid w:val="00470B96"/>
    <w:rsid w:val="00473A37"/>
    <w:rsid w:val="00473BFD"/>
    <w:rsid w:val="00476431"/>
    <w:rsid w:val="00476741"/>
    <w:rsid w:val="00486497"/>
    <w:rsid w:val="00492986"/>
    <w:rsid w:val="00493BA4"/>
    <w:rsid w:val="0049713A"/>
    <w:rsid w:val="004A2FE6"/>
    <w:rsid w:val="004A3660"/>
    <w:rsid w:val="004A448A"/>
    <w:rsid w:val="004A55BB"/>
    <w:rsid w:val="004A6D46"/>
    <w:rsid w:val="004B2C3D"/>
    <w:rsid w:val="004B6E82"/>
    <w:rsid w:val="004D3E43"/>
    <w:rsid w:val="004D6EAC"/>
    <w:rsid w:val="004E4151"/>
    <w:rsid w:val="004F411D"/>
    <w:rsid w:val="004F509E"/>
    <w:rsid w:val="00501343"/>
    <w:rsid w:val="00503CA1"/>
    <w:rsid w:val="0050422D"/>
    <w:rsid w:val="00507C8C"/>
    <w:rsid w:val="00511173"/>
    <w:rsid w:val="00513E62"/>
    <w:rsid w:val="005146A7"/>
    <w:rsid w:val="00524AC7"/>
    <w:rsid w:val="00524CF3"/>
    <w:rsid w:val="00531DD5"/>
    <w:rsid w:val="00532302"/>
    <w:rsid w:val="00540FDC"/>
    <w:rsid w:val="00541D9B"/>
    <w:rsid w:val="00541DC5"/>
    <w:rsid w:val="00550878"/>
    <w:rsid w:val="00555936"/>
    <w:rsid w:val="00564635"/>
    <w:rsid w:val="00566BFD"/>
    <w:rsid w:val="00576EC3"/>
    <w:rsid w:val="00584AAF"/>
    <w:rsid w:val="00586310"/>
    <w:rsid w:val="00597332"/>
    <w:rsid w:val="005A2D42"/>
    <w:rsid w:val="005A5611"/>
    <w:rsid w:val="005A6F1A"/>
    <w:rsid w:val="005B30A1"/>
    <w:rsid w:val="005C6B37"/>
    <w:rsid w:val="005D537E"/>
    <w:rsid w:val="005D6CAA"/>
    <w:rsid w:val="005E46A0"/>
    <w:rsid w:val="005E6542"/>
    <w:rsid w:val="005F1871"/>
    <w:rsid w:val="006133D0"/>
    <w:rsid w:val="00613A87"/>
    <w:rsid w:val="006176A8"/>
    <w:rsid w:val="006206A5"/>
    <w:rsid w:val="006228F9"/>
    <w:rsid w:val="006409E8"/>
    <w:rsid w:val="00641AA0"/>
    <w:rsid w:val="00641ADE"/>
    <w:rsid w:val="00647B99"/>
    <w:rsid w:val="00655BC6"/>
    <w:rsid w:val="00661015"/>
    <w:rsid w:val="006646AC"/>
    <w:rsid w:val="00664EE0"/>
    <w:rsid w:val="0067508A"/>
    <w:rsid w:val="006802FE"/>
    <w:rsid w:val="006B036F"/>
    <w:rsid w:val="006B3E54"/>
    <w:rsid w:val="006B4137"/>
    <w:rsid w:val="006C42F8"/>
    <w:rsid w:val="006C5812"/>
    <w:rsid w:val="006D123E"/>
    <w:rsid w:val="006D4973"/>
    <w:rsid w:val="006D5A00"/>
    <w:rsid w:val="006E03FE"/>
    <w:rsid w:val="006E041E"/>
    <w:rsid w:val="006F3386"/>
    <w:rsid w:val="006F7736"/>
    <w:rsid w:val="00703E69"/>
    <w:rsid w:val="0071471B"/>
    <w:rsid w:val="00716047"/>
    <w:rsid w:val="0071735F"/>
    <w:rsid w:val="007221D6"/>
    <w:rsid w:val="00724BD5"/>
    <w:rsid w:val="00726E6B"/>
    <w:rsid w:val="0073596E"/>
    <w:rsid w:val="007376DD"/>
    <w:rsid w:val="00756155"/>
    <w:rsid w:val="0076158D"/>
    <w:rsid w:val="007758EA"/>
    <w:rsid w:val="00775FC8"/>
    <w:rsid w:val="00783AE6"/>
    <w:rsid w:val="00787D4C"/>
    <w:rsid w:val="007920FA"/>
    <w:rsid w:val="00796DBC"/>
    <w:rsid w:val="00797172"/>
    <w:rsid w:val="007A032D"/>
    <w:rsid w:val="007A5F77"/>
    <w:rsid w:val="007B17C0"/>
    <w:rsid w:val="007B25DC"/>
    <w:rsid w:val="007B35A3"/>
    <w:rsid w:val="007B4FCD"/>
    <w:rsid w:val="007C1D84"/>
    <w:rsid w:val="007C6A6F"/>
    <w:rsid w:val="007D30CA"/>
    <w:rsid w:val="007D5211"/>
    <w:rsid w:val="007E0BF3"/>
    <w:rsid w:val="007E4CAE"/>
    <w:rsid w:val="007F73FE"/>
    <w:rsid w:val="00810740"/>
    <w:rsid w:val="00813838"/>
    <w:rsid w:val="008222CD"/>
    <w:rsid w:val="00826FF4"/>
    <w:rsid w:val="00827BFD"/>
    <w:rsid w:val="008413BE"/>
    <w:rsid w:val="00841A69"/>
    <w:rsid w:val="0084731C"/>
    <w:rsid w:val="00850B99"/>
    <w:rsid w:val="00864BDC"/>
    <w:rsid w:val="008717F9"/>
    <w:rsid w:val="00871CB5"/>
    <w:rsid w:val="0087296A"/>
    <w:rsid w:val="0087627B"/>
    <w:rsid w:val="00883FDB"/>
    <w:rsid w:val="0088556F"/>
    <w:rsid w:val="0088709C"/>
    <w:rsid w:val="00892DC9"/>
    <w:rsid w:val="00896778"/>
    <w:rsid w:val="00896DA0"/>
    <w:rsid w:val="008A59C7"/>
    <w:rsid w:val="008A5CDF"/>
    <w:rsid w:val="008B0EE2"/>
    <w:rsid w:val="008B7455"/>
    <w:rsid w:val="008C26B2"/>
    <w:rsid w:val="008C45E8"/>
    <w:rsid w:val="008D7CC9"/>
    <w:rsid w:val="008E1C6A"/>
    <w:rsid w:val="008E6E3C"/>
    <w:rsid w:val="008F36E9"/>
    <w:rsid w:val="0090172D"/>
    <w:rsid w:val="009030F1"/>
    <w:rsid w:val="00911AD8"/>
    <w:rsid w:val="009170FB"/>
    <w:rsid w:val="00923A8A"/>
    <w:rsid w:val="00924F6A"/>
    <w:rsid w:val="0092515D"/>
    <w:rsid w:val="00937228"/>
    <w:rsid w:val="00941616"/>
    <w:rsid w:val="0094255E"/>
    <w:rsid w:val="00945867"/>
    <w:rsid w:val="00951328"/>
    <w:rsid w:val="00955394"/>
    <w:rsid w:val="00961818"/>
    <w:rsid w:val="009633DA"/>
    <w:rsid w:val="00972A65"/>
    <w:rsid w:val="0097661F"/>
    <w:rsid w:val="00981715"/>
    <w:rsid w:val="00985698"/>
    <w:rsid w:val="00986116"/>
    <w:rsid w:val="00992C38"/>
    <w:rsid w:val="009A2929"/>
    <w:rsid w:val="009A2B9D"/>
    <w:rsid w:val="009A3B3B"/>
    <w:rsid w:val="009B6238"/>
    <w:rsid w:val="009C029F"/>
    <w:rsid w:val="009C242F"/>
    <w:rsid w:val="009C331B"/>
    <w:rsid w:val="009C3F6B"/>
    <w:rsid w:val="009C4A4C"/>
    <w:rsid w:val="009D442F"/>
    <w:rsid w:val="009D63B1"/>
    <w:rsid w:val="009D7459"/>
    <w:rsid w:val="009E3316"/>
    <w:rsid w:val="009F1EBF"/>
    <w:rsid w:val="00A01C72"/>
    <w:rsid w:val="00A04CC2"/>
    <w:rsid w:val="00A06AD2"/>
    <w:rsid w:val="00A12811"/>
    <w:rsid w:val="00A176B8"/>
    <w:rsid w:val="00A22FCF"/>
    <w:rsid w:val="00A37CB4"/>
    <w:rsid w:val="00A41497"/>
    <w:rsid w:val="00A42152"/>
    <w:rsid w:val="00A50BF4"/>
    <w:rsid w:val="00A51B92"/>
    <w:rsid w:val="00A53D7B"/>
    <w:rsid w:val="00A559B4"/>
    <w:rsid w:val="00A6037E"/>
    <w:rsid w:val="00A6088F"/>
    <w:rsid w:val="00A67330"/>
    <w:rsid w:val="00A727E7"/>
    <w:rsid w:val="00A72871"/>
    <w:rsid w:val="00A935D1"/>
    <w:rsid w:val="00A94457"/>
    <w:rsid w:val="00A953E2"/>
    <w:rsid w:val="00A97CC8"/>
    <w:rsid w:val="00AA6263"/>
    <w:rsid w:val="00AB7070"/>
    <w:rsid w:val="00AC0FA7"/>
    <w:rsid w:val="00AC6AAE"/>
    <w:rsid w:val="00AD4A01"/>
    <w:rsid w:val="00AE164E"/>
    <w:rsid w:val="00AE5807"/>
    <w:rsid w:val="00AF1553"/>
    <w:rsid w:val="00AF1FE6"/>
    <w:rsid w:val="00AF3747"/>
    <w:rsid w:val="00AF3C92"/>
    <w:rsid w:val="00AF46FF"/>
    <w:rsid w:val="00B16B70"/>
    <w:rsid w:val="00B1767C"/>
    <w:rsid w:val="00B2091C"/>
    <w:rsid w:val="00B217EE"/>
    <w:rsid w:val="00B26421"/>
    <w:rsid w:val="00B60254"/>
    <w:rsid w:val="00B6041B"/>
    <w:rsid w:val="00B637C8"/>
    <w:rsid w:val="00B6765E"/>
    <w:rsid w:val="00B83728"/>
    <w:rsid w:val="00B865EF"/>
    <w:rsid w:val="00B87231"/>
    <w:rsid w:val="00B914E1"/>
    <w:rsid w:val="00B95C6B"/>
    <w:rsid w:val="00BA230F"/>
    <w:rsid w:val="00BA4DA9"/>
    <w:rsid w:val="00BB01C7"/>
    <w:rsid w:val="00BB0624"/>
    <w:rsid w:val="00BB1899"/>
    <w:rsid w:val="00BB4F3B"/>
    <w:rsid w:val="00BB6CB5"/>
    <w:rsid w:val="00BB6FF7"/>
    <w:rsid w:val="00BC1E82"/>
    <w:rsid w:val="00BD2B34"/>
    <w:rsid w:val="00BD4737"/>
    <w:rsid w:val="00BE76E7"/>
    <w:rsid w:val="00BF30F5"/>
    <w:rsid w:val="00C1774E"/>
    <w:rsid w:val="00C204A7"/>
    <w:rsid w:val="00C21077"/>
    <w:rsid w:val="00C40B7F"/>
    <w:rsid w:val="00C42196"/>
    <w:rsid w:val="00C43027"/>
    <w:rsid w:val="00C56B17"/>
    <w:rsid w:val="00C65A5B"/>
    <w:rsid w:val="00C67619"/>
    <w:rsid w:val="00C75E4B"/>
    <w:rsid w:val="00C84E39"/>
    <w:rsid w:val="00CA21C0"/>
    <w:rsid w:val="00CA4D36"/>
    <w:rsid w:val="00CB07CC"/>
    <w:rsid w:val="00CB5003"/>
    <w:rsid w:val="00CB578B"/>
    <w:rsid w:val="00CC1A71"/>
    <w:rsid w:val="00CC34B6"/>
    <w:rsid w:val="00CD11B6"/>
    <w:rsid w:val="00CD6DAB"/>
    <w:rsid w:val="00CD7267"/>
    <w:rsid w:val="00CE02F5"/>
    <w:rsid w:val="00CE33F4"/>
    <w:rsid w:val="00CF4E42"/>
    <w:rsid w:val="00D02B5E"/>
    <w:rsid w:val="00D039D4"/>
    <w:rsid w:val="00D0500F"/>
    <w:rsid w:val="00D13449"/>
    <w:rsid w:val="00D14A86"/>
    <w:rsid w:val="00D25588"/>
    <w:rsid w:val="00D31B8A"/>
    <w:rsid w:val="00D32213"/>
    <w:rsid w:val="00D32A79"/>
    <w:rsid w:val="00D3750D"/>
    <w:rsid w:val="00D45BDF"/>
    <w:rsid w:val="00D54C27"/>
    <w:rsid w:val="00D573C5"/>
    <w:rsid w:val="00D65284"/>
    <w:rsid w:val="00D65B4F"/>
    <w:rsid w:val="00D6790D"/>
    <w:rsid w:val="00D703E0"/>
    <w:rsid w:val="00D711EB"/>
    <w:rsid w:val="00D74610"/>
    <w:rsid w:val="00D76079"/>
    <w:rsid w:val="00D805F8"/>
    <w:rsid w:val="00D840B3"/>
    <w:rsid w:val="00D8661D"/>
    <w:rsid w:val="00D87CB1"/>
    <w:rsid w:val="00D87EA1"/>
    <w:rsid w:val="00D919ED"/>
    <w:rsid w:val="00D95952"/>
    <w:rsid w:val="00DA306D"/>
    <w:rsid w:val="00DA6E3D"/>
    <w:rsid w:val="00DB0194"/>
    <w:rsid w:val="00DB0CF4"/>
    <w:rsid w:val="00DC0F91"/>
    <w:rsid w:val="00DC4CDE"/>
    <w:rsid w:val="00DD57DD"/>
    <w:rsid w:val="00DD5A27"/>
    <w:rsid w:val="00DF4BEE"/>
    <w:rsid w:val="00DF775E"/>
    <w:rsid w:val="00E0084C"/>
    <w:rsid w:val="00E1261D"/>
    <w:rsid w:val="00E20B16"/>
    <w:rsid w:val="00E21E1F"/>
    <w:rsid w:val="00E275AA"/>
    <w:rsid w:val="00E3606E"/>
    <w:rsid w:val="00E4639F"/>
    <w:rsid w:val="00E51529"/>
    <w:rsid w:val="00E740AB"/>
    <w:rsid w:val="00E7415D"/>
    <w:rsid w:val="00E7445D"/>
    <w:rsid w:val="00E80BF3"/>
    <w:rsid w:val="00E87937"/>
    <w:rsid w:val="00E91AB0"/>
    <w:rsid w:val="00E923B6"/>
    <w:rsid w:val="00E93E8E"/>
    <w:rsid w:val="00E94EC5"/>
    <w:rsid w:val="00EA1D79"/>
    <w:rsid w:val="00EA7AB2"/>
    <w:rsid w:val="00EB338E"/>
    <w:rsid w:val="00EB68E2"/>
    <w:rsid w:val="00EC52FB"/>
    <w:rsid w:val="00EC748D"/>
    <w:rsid w:val="00ED0AD9"/>
    <w:rsid w:val="00ED0F82"/>
    <w:rsid w:val="00ED1B59"/>
    <w:rsid w:val="00ED3CB5"/>
    <w:rsid w:val="00ED5A82"/>
    <w:rsid w:val="00ED6876"/>
    <w:rsid w:val="00ED6D50"/>
    <w:rsid w:val="00EE0B55"/>
    <w:rsid w:val="00EE5A3A"/>
    <w:rsid w:val="00EE6076"/>
    <w:rsid w:val="00EF21CD"/>
    <w:rsid w:val="00EF3930"/>
    <w:rsid w:val="00EF7FB5"/>
    <w:rsid w:val="00F03AA9"/>
    <w:rsid w:val="00F0595F"/>
    <w:rsid w:val="00F12F05"/>
    <w:rsid w:val="00F217EB"/>
    <w:rsid w:val="00F31EF3"/>
    <w:rsid w:val="00F33CD9"/>
    <w:rsid w:val="00F361BD"/>
    <w:rsid w:val="00F43727"/>
    <w:rsid w:val="00F43977"/>
    <w:rsid w:val="00F526B1"/>
    <w:rsid w:val="00F57BF1"/>
    <w:rsid w:val="00F60CE6"/>
    <w:rsid w:val="00F627CD"/>
    <w:rsid w:val="00F9009D"/>
    <w:rsid w:val="00F900C2"/>
    <w:rsid w:val="00F95B17"/>
    <w:rsid w:val="00F968AC"/>
    <w:rsid w:val="00FA0C7C"/>
    <w:rsid w:val="00FA39C0"/>
    <w:rsid w:val="00FB3E93"/>
    <w:rsid w:val="00FC460A"/>
    <w:rsid w:val="00FD4032"/>
    <w:rsid w:val="00FD49FE"/>
    <w:rsid w:val="00FD5A50"/>
    <w:rsid w:val="00FE6453"/>
    <w:rsid w:val="00FF6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3CEC"/>
  <w14:defaultImageDpi w14:val="330"/>
  <w15:chartTrackingRefBased/>
  <w15:docId w15:val="{A7A3F046-C1FE-514A-A106-44DEBD6A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8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8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68A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68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68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68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68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8A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8A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68A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68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68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68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68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AD9"/>
    <w:pPr>
      <w:spacing w:line="240" w:lineRule="auto"/>
      <w:jc w:val="center"/>
    </w:pPr>
    <w:rPr>
      <w:b/>
      <w:bCs/>
      <w:sz w:val="24"/>
      <w:szCs w:val="24"/>
      <w:u w:val="single"/>
    </w:rPr>
  </w:style>
  <w:style w:type="character" w:customStyle="1" w:styleId="TitleChar">
    <w:name w:val="Title Char"/>
    <w:basedOn w:val="DefaultParagraphFont"/>
    <w:link w:val="Title"/>
    <w:uiPriority w:val="10"/>
    <w:rsid w:val="00ED0AD9"/>
    <w:rPr>
      <w:b/>
      <w:bCs/>
      <w:sz w:val="24"/>
      <w:szCs w:val="24"/>
      <w:u w:val="single"/>
    </w:rPr>
  </w:style>
  <w:style w:type="paragraph" w:styleId="Subtitle">
    <w:name w:val="Subtitle"/>
    <w:basedOn w:val="Normal"/>
    <w:next w:val="Normal"/>
    <w:link w:val="SubtitleChar"/>
    <w:uiPriority w:val="11"/>
    <w:qFormat/>
    <w:rsid w:val="00F968A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8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68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68AC"/>
    <w:rPr>
      <w:i/>
      <w:iCs/>
      <w:color w:val="404040" w:themeColor="text1" w:themeTint="BF"/>
    </w:rPr>
  </w:style>
  <w:style w:type="paragraph" w:styleId="ListParagraph">
    <w:name w:val="List Paragraph"/>
    <w:basedOn w:val="Normal"/>
    <w:uiPriority w:val="34"/>
    <w:qFormat/>
    <w:rsid w:val="00F968AC"/>
    <w:pPr>
      <w:ind w:left="720"/>
      <w:contextualSpacing/>
    </w:pPr>
  </w:style>
  <w:style w:type="character" w:styleId="IntenseEmphasis">
    <w:name w:val="Intense Emphasis"/>
    <w:basedOn w:val="DefaultParagraphFont"/>
    <w:uiPriority w:val="21"/>
    <w:qFormat/>
    <w:rsid w:val="00F968AC"/>
    <w:rPr>
      <w:i/>
      <w:iCs/>
      <w:color w:val="0F4761" w:themeColor="accent1" w:themeShade="BF"/>
    </w:rPr>
  </w:style>
  <w:style w:type="paragraph" w:styleId="IntenseQuote">
    <w:name w:val="Intense Quote"/>
    <w:basedOn w:val="Normal"/>
    <w:next w:val="Normal"/>
    <w:link w:val="IntenseQuoteChar"/>
    <w:uiPriority w:val="30"/>
    <w:qFormat/>
    <w:rsid w:val="00F96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8AC"/>
    <w:rPr>
      <w:i/>
      <w:iCs/>
      <w:color w:val="0F4761" w:themeColor="accent1" w:themeShade="BF"/>
    </w:rPr>
  </w:style>
  <w:style w:type="character" w:styleId="IntenseReference">
    <w:name w:val="Intense Reference"/>
    <w:basedOn w:val="DefaultParagraphFont"/>
    <w:uiPriority w:val="32"/>
    <w:qFormat/>
    <w:rsid w:val="00F968AC"/>
    <w:rPr>
      <w:b/>
      <w:bCs/>
      <w:smallCaps/>
      <w:color w:val="0F4761" w:themeColor="accent1" w:themeShade="BF"/>
      <w:spacing w:val="5"/>
    </w:rPr>
  </w:style>
  <w:style w:type="character" w:styleId="Hyperlink">
    <w:name w:val="Hyperlink"/>
    <w:basedOn w:val="DefaultParagraphFont"/>
    <w:uiPriority w:val="99"/>
    <w:unhideWhenUsed/>
    <w:rsid w:val="00F968AC"/>
    <w:rPr>
      <w:color w:val="467886" w:themeColor="hyperlink"/>
      <w:u w:val="single"/>
    </w:rPr>
  </w:style>
  <w:style w:type="character" w:styleId="UnresolvedMention">
    <w:name w:val="Unresolved Mention"/>
    <w:basedOn w:val="DefaultParagraphFont"/>
    <w:uiPriority w:val="99"/>
    <w:semiHidden/>
    <w:unhideWhenUsed/>
    <w:rsid w:val="00F968AC"/>
    <w:rPr>
      <w:color w:val="605E5C"/>
      <w:shd w:val="clear" w:color="auto" w:fill="E1DFDD"/>
    </w:rPr>
  </w:style>
  <w:style w:type="character" w:styleId="FollowedHyperlink">
    <w:name w:val="FollowedHyperlink"/>
    <w:basedOn w:val="DefaultParagraphFont"/>
    <w:uiPriority w:val="99"/>
    <w:semiHidden/>
    <w:unhideWhenUsed/>
    <w:rsid w:val="00D65B4F"/>
    <w:rPr>
      <w:color w:val="96607D" w:themeColor="followedHyperlink"/>
      <w:u w:val="single"/>
    </w:rPr>
  </w:style>
  <w:style w:type="paragraph" w:styleId="Revision">
    <w:name w:val="Revision"/>
    <w:hidden/>
    <w:uiPriority w:val="99"/>
    <w:semiHidden/>
    <w:rsid w:val="004B2C3D"/>
    <w:pPr>
      <w:spacing w:line="240" w:lineRule="auto"/>
    </w:pPr>
  </w:style>
  <w:style w:type="character" w:styleId="CommentReference">
    <w:name w:val="annotation reference"/>
    <w:basedOn w:val="DefaultParagraphFont"/>
    <w:uiPriority w:val="99"/>
    <w:semiHidden/>
    <w:unhideWhenUsed/>
    <w:rsid w:val="001C0336"/>
    <w:rPr>
      <w:sz w:val="16"/>
      <w:szCs w:val="16"/>
    </w:rPr>
  </w:style>
  <w:style w:type="paragraph" w:styleId="CommentText">
    <w:name w:val="annotation text"/>
    <w:basedOn w:val="Normal"/>
    <w:link w:val="CommentTextChar"/>
    <w:uiPriority w:val="99"/>
    <w:unhideWhenUsed/>
    <w:rsid w:val="001C0336"/>
    <w:pPr>
      <w:spacing w:line="240" w:lineRule="auto"/>
    </w:pPr>
  </w:style>
  <w:style w:type="character" w:customStyle="1" w:styleId="CommentTextChar">
    <w:name w:val="Comment Text Char"/>
    <w:basedOn w:val="DefaultParagraphFont"/>
    <w:link w:val="CommentText"/>
    <w:uiPriority w:val="99"/>
    <w:rsid w:val="001C0336"/>
  </w:style>
  <w:style w:type="paragraph" w:styleId="CommentSubject">
    <w:name w:val="annotation subject"/>
    <w:basedOn w:val="CommentText"/>
    <w:next w:val="CommentText"/>
    <w:link w:val="CommentSubjectChar"/>
    <w:uiPriority w:val="99"/>
    <w:semiHidden/>
    <w:unhideWhenUsed/>
    <w:rsid w:val="001C0336"/>
    <w:rPr>
      <w:b/>
      <w:bCs/>
    </w:rPr>
  </w:style>
  <w:style w:type="character" w:customStyle="1" w:styleId="CommentSubjectChar">
    <w:name w:val="Comment Subject Char"/>
    <w:basedOn w:val="CommentTextChar"/>
    <w:link w:val="CommentSubject"/>
    <w:uiPriority w:val="99"/>
    <w:semiHidden/>
    <w:rsid w:val="001C0336"/>
    <w:rPr>
      <w:b/>
      <w:bCs/>
    </w:rPr>
  </w:style>
  <w:style w:type="paragraph" w:styleId="Header">
    <w:name w:val="header"/>
    <w:basedOn w:val="Normal"/>
    <w:link w:val="HeaderChar"/>
    <w:uiPriority w:val="99"/>
    <w:unhideWhenUsed/>
    <w:rsid w:val="0084731C"/>
    <w:pPr>
      <w:tabs>
        <w:tab w:val="center" w:pos="4680"/>
        <w:tab w:val="right" w:pos="9360"/>
      </w:tabs>
      <w:spacing w:line="240" w:lineRule="auto"/>
    </w:pPr>
  </w:style>
  <w:style w:type="character" w:customStyle="1" w:styleId="HeaderChar">
    <w:name w:val="Header Char"/>
    <w:basedOn w:val="DefaultParagraphFont"/>
    <w:link w:val="Header"/>
    <w:uiPriority w:val="99"/>
    <w:rsid w:val="0084731C"/>
  </w:style>
  <w:style w:type="paragraph" w:styleId="Footer">
    <w:name w:val="footer"/>
    <w:basedOn w:val="Normal"/>
    <w:link w:val="FooterChar"/>
    <w:uiPriority w:val="99"/>
    <w:unhideWhenUsed/>
    <w:rsid w:val="0084731C"/>
    <w:pPr>
      <w:tabs>
        <w:tab w:val="center" w:pos="4680"/>
        <w:tab w:val="right" w:pos="9360"/>
      </w:tabs>
      <w:spacing w:line="240" w:lineRule="auto"/>
    </w:pPr>
  </w:style>
  <w:style w:type="character" w:customStyle="1" w:styleId="FooterChar">
    <w:name w:val="Footer Char"/>
    <w:basedOn w:val="DefaultParagraphFont"/>
    <w:link w:val="Footer"/>
    <w:uiPriority w:val="99"/>
    <w:rsid w:val="0084731C"/>
  </w:style>
  <w:style w:type="character" w:styleId="PageNumber">
    <w:name w:val="page number"/>
    <w:basedOn w:val="DefaultParagraphFont"/>
    <w:uiPriority w:val="99"/>
    <w:semiHidden/>
    <w:unhideWhenUsed/>
    <w:rsid w:val="00847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ma.cc/8KL8-Z8MR" TargetMode="External"/><Relationship Id="rId13" Type="http://schemas.openxmlformats.org/officeDocument/2006/relationships/hyperlink" Target="https://perma.cc/MA2Q-T5B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erma.cc/HF3W-8MY7" TargetMode="External"/><Relationship Id="rId12" Type="http://schemas.openxmlformats.org/officeDocument/2006/relationships/hyperlink" Target="https://perma.cc/AQ58-DES3" TargetMode="External"/><Relationship Id="rId17" Type="http://schemas.openxmlformats.org/officeDocument/2006/relationships/hyperlink" Target="https://doi.org/10.1080/19409044.2011.573837" TargetMode="External"/><Relationship Id="rId2" Type="http://schemas.openxmlformats.org/officeDocument/2006/relationships/styles" Target="styles.xml"/><Relationship Id="rId16" Type="http://schemas.openxmlformats.org/officeDocument/2006/relationships/hyperlink" Target="https://perma.cc/GW8W-GJX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rma.cc/L26G-VTQE" TargetMode="External"/><Relationship Id="rId5" Type="http://schemas.openxmlformats.org/officeDocument/2006/relationships/footnotes" Target="footnotes.xml"/><Relationship Id="rId15" Type="http://schemas.openxmlformats.org/officeDocument/2006/relationships/hyperlink" Target="https://perma.cc/EUM4-U3WB" TargetMode="External"/><Relationship Id="rId10" Type="http://schemas.openxmlformats.org/officeDocument/2006/relationships/hyperlink" Target="https://perma.cc/E7D2-R75B"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erma.cc/V75N-2UY9" TargetMode="External"/><Relationship Id="rId14" Type="http://schemas.openxmlformats.org/officeDocument/2006/relationships/hyperlink" Target="https://perma.cc/G4BL-S5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8B8DB6-315A-324F-90D4-AD10568A7D07}">
  <we:reference id="wa200005107" version="1.1.0.0" store="en-US" storeType="OMEX"/>
  <we:alternateReferences>
    <we:reference id="WA200005107" version="1.1.0.0" store="WA200005107"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10</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Longenecker, Jace</dc:creator>
  <cp:keywords/>
  <dc:description/>
  <cp:lastModifiedBy>Nelson, Sofia</cp:lastModifiedBy>
  <cp:revision>2</cp:revision>
  <dcterms:created xsi:type="dcterms:W3CDTF">2026-01-26T01:48:00Z</dcterms:created>
  <dcterms:modified xsi:type="dcterms:W3CDTF">2026-01-26T01:48:00Z</dcterms:modified>
</cp:coreProperties>
</file>