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3ACB8" w14:textId="3FC5C84C" w:rsidR="00447A73" w:rsidRDefault="00447A73" w:rsidP="00447A73">
      <w:pPr>
        <w:jc w:val="center"/>
        <w:rPr>
          <w:b/>
          <w:bCs/>
        </w:rPr>
      </w:pPr>
      <w:r w:rsidRPr="00E2549B">
        <w:rPr>
          <w:b/>
          <w:bCs/>
        </w:rPr>
        <w:t xml:space="preserve">MOTION TO </w:t>
      </w:r>
      <w:r w:rsidR="00292400">
        <w:rPr>
          <w:b/>
          <w:bCs/>
        </w:rPr>
        <w:t>INVALIDATE</w:t>
      </w:r>
      <w:r w:rsidR="00292400" w:rsidRPr="00E2549B">
        <w:rPr>
          <w:b/>
          <w:bCs/>
        </w:rPr>
        <w:t xml:space="preserve"> </w:t>
      </w:r>
      <w:r w:rsidRPr="00E2549B">
        <w:rPr>
          <w:b/>
          <w:bCs/>
        </w:rPr>
        <w:t>WARRANT</w:t>
      </w:r>
      <w:r>
        <w:rPr>
          <w:b/>
          <w:bCs/>
        </w:rPr>
        <w:t xml:space="preserve"> </w:t>
      </w:r>
      <w:r w:rsidR="00292400">
        <w:rPr>
          <w:b/>
          <w:bCs/>
        </w:rPr>
        <w:t xml:space="preserve">AND SUPPRESS EVIDENCE </w:t>
      </w:r>
      <w:r w:rsidR="0080688E">
        <w:rPr>
          <w:b/>
          <w:bCs/>
        </w:rPr>
        <w:t>DUE TO</w:t>
      </w:r>
      <w:r w:rsidRPr="00E2549B">
        <w:rPr>
          <w:b/>
          <w:bCs/>
        </w:rPr>
        <w:t xml:space="preserve"> </w:t>
      </w:r>
      <w:r>
        <w:rPr>
          <w:b/>
          <w:bCs/>
        </w:rPr>
        <w:t>INSUFFICIENT PROBABLE CAUSE</w:t>
      </w:r>
      <w:r w:rsidRPr="00E2549B">
        <w:rPr>
          <w:b/>
          <w:bCs/>
        </w:rPr>
        <w:t xml:space="preserve"> </w:t>
      </w:r>
      <w:r>
        <w:rPr>
          <w:b/>
          <w:bCs/>
        </w:rPr>
        <w:t xml:space="preserve">GROUNDED IN UNRELIABLE </w:t>
      </w:r>
      <w:r w:rsidRPr="00E2549B">
        <w:rPr>
          <w:b/>
          <w:bCs/>
        </w:rPr>
        <w:t xml:space="preserve">FLOCK </w:t>
      </w:r>
      <w:r>
        <w:rPr>
          <w:b/>
          <w:bCs/>
        </w:rPr>
        <w:t>DATA</w:t>
      </w:r>
    </w:p>
    <w:p w14:paraId="79DA4CFD" w14:textId="77777777" w:rsidR="00447A73" w:rsidRDefault="00447A73" w:rsidP="00447A73">
      <w:pPr>
        <w:rPr>
          <w:b/>
          <w:bCs/>
        </w:rPr>
      </w:pPr>
    </w:p>
    <w:p w14:paraId="61E55673" w14:textId="3D41CC3E" w:rsidR="00374912" w:rsidRDefault="00374912" w:rsidP="00383B85">
      <w:pPr>
        <w:spacing w:line="480" w:lineRule="auto"/>
        <w:ind w:firstLine="720"/>
        <w:jc w:val="both"/>
      </w:pPr>
      <w:r>
        <w:t>Now comes [</w:t>
      </w:r>
      <w:r w:rsidRPr="00527D9C">
        <w:rPr>
          <w:highlight w:val="yellow"/>
        </w:rPr>
        <w:t>CLIENT</w:t>
      </w:r>
      <w:r>
        <w:t xml:space="preserve">], by and through </w:t>
      </w:r>
      <w:r w:rsidRPr="00527D9C">
        <w:rPr>
          <w:highlight w:val="yellow"/>
        </w:rPr>
        <w:t>his/her/their Attorney(s)</w:t>
      </w:r>
      <w:r w:rsidR="00902976">
        <w:rPr>
          <w:highlight w:val="yellow"/>
        </w:rPr>
        <w:t>,</w:t>
      </w:r>
      <w:r w:rsidRPr="00527D9C">
        <w:rPr>
          <w:highlight w:val="yellow"/>
        </w:rPr>
        <w:t xml:space="preserve"> [INSERT</w:t>
      </w:r>
      <w:r>
        <w:t>], who moves this</w:t>
      </w:r>
      <w:r w:rsidR="00860718">
        <w:t xml:space="preserve"> Court </w:t>
      </w:r>
      <w:r>
        <w:t>to</w:t>
      </w:r>
      <w:r w:rsidR="00860718">
        <w:t xml:space="preserve"> invalidate the warrant issued in this case and suppress the fruits of </w:t>
      </w:r>
      <w:r w:rsidR="00965B7D">
        <w:t>any</w:t>
      </w:r>
      <w:r w:rsidR="00860718">
        <w:t xml:space="preserve"> consequent search of [</w:t>
      </w:r>
      <w:r w:rsidR="00860718" w:rsidRPr="00527D9C">
        <w:rPr>
          <w:highlight w:val="yellow"/>
        </w:rPr>
        <w:t>CLIENT’S HOME/CAR/OTHER</w:t>
      </w:r>
      <w:r w:rsidR="00860718">
        <w:t>]</w:t>
      </w:r>
      <w:r>
        <w:t xml:space="preserve"> pursuant to </w:t>
      </w:r>
      <w:r w:rsidRPr="00374912">
        <w:rPr>
          <w:i/>
          <w:iCs/>
        </w:rPr>
        <w:t>Illinois v. Gates</w:t>
      </w:r>
      <w:r>
        <w:t>,</w:t>
      </w:r>
      <w:r w:rsidRPr="00374912">
        <w:t xml:space="preserve"> </w:t>
      </w:r>
      <w:r>
        <w:t xml:space="preserve">462 U.S. 213, 214 (1983), and </w:t>
      </w:r>
      <w:r w:rsidRPr="00374912">
        <w:rPr>
          <w:i/>
          <w:iCs/>
        </w:rPr>
        <w:t>United States v. Helton</w:t>
      </w:r>
      <w:r w:rsidRPr="00374912">
        <w:t>, 314 F.3d 812,</w:t>
      </w:r>
      <w:r>
        <w:t xml:space="preserve"> 820</w:t>
      </w:r>
      <w:r w:rsidRPr="00374912">
        <w:t xml:space="preserve"> (6th Cir. 2003)</w:t>
      </w:r>
      <w:r>
        <w:t xml:space="preserve">. </w:t>
      </w:r>
    </w:p>
    <w:p w14:paraId="7F4C1375" w14:textId="5CBB09A0" w:rsidR="00965B7D" w:rsidRDefault="00860718" w:rsidP="00965B7D">
      <w:pPr>
        <w:spacing w:line="480" w:lineRule="auto"/>
        <w:ind w:firstLine="720"/>
        <w:jc w:val="both"/>
      </w:pPr>
      <w:r>
        <w:t xml:space="preserve">The affidavit in support of </w:t>
      </w:r>
      <w:r w:rsidR="00FB4FC0">
        <w:t>this search warrant</w:t>
      </w:r>
      <w:r>
        <w:t xml:space="preserve"> relied solely on data collected from Flock</w:t>
      </w:r>
      <w:r w:rsidR="00AA1DC2">
        <w:t xml:space="preserve"> </w:t>
      </w:r>
      <w:r>
        <w:t>automated (artificial</w:t>
      </w:r>
      <w:r w:rsidR="00965B7D">
        <w:t xml:space="preserve"> </w:t>
      </w:r>
      <w:r>
        <w:t xml:space="preserve">intelligence) license plate </w:t>
      </w:r>
      <w:r w:rsidR="00FB4FC0">
        <w:t>readers</w:t>
      </w:r>
      <w:r w:rsidR="00965B7D">
        <w:t xml:space="preserve"> (ALPRs)</w:t>
      </w:r>
      <w:r>
        <w:t>, which are unreliable</w:t>
      </w:r>
      <w:r w:rsidR="00D37624">
        <w:t xml:space="preserve">. </w:t>
      </w:r>
      <w:r w:rsidR="00FB4FC0">
        <w:t>Flock</w:t>
      </w:r>
      <w:r w:rsidR="00374912">
        <w:t xml:space="preserve"> automated license plate readers (ALPRs), like other modes of artificial intelligence technology, are chronically error-prone and susceptible to technological limitations as well as environmental interference. </w:t>
      </w:r>
      <w:r w:rsidR="00374912" w:rsidRPr="00374912">
        <w:rPr>
          <w:i/>
          <w:iCs/>
        </w:rPr>
        <w:t>See</w:t>
      </w:r>
      <w:r w:rsidR="00374912">
        <w:t xml:space="preserve"> </w:t>
      </w:r>
      <w:r w:rsidR="00374912" w:rsidRPr="003279AD">
        <w:t xml:space="preserve">Nikola </w:t>
      </w:r>
      <w:proofErr w:type="spellStart"/>
      <w:r w:rsidR="00374912" w:rsidRPr="003279AD">
        <w:t>Plavac</w:t>
      </w:r>
      <w:proofErr w:type="spellEnd"/>
      <w:r w:rsidR="00374912" w:rsidRPr="003279AD">
        <w:t xml:space="preserve"> et al., </w:t>
      </w:r>
      <w:hyperlink r:id="rId8" w:history="1">
        <w:r w:rsidR="00374912" w:rsidRPr="00632150">
          <w:rPr>
            <w:rStyle w:val="Hyperlink"/>
            <w:i/>
            <w:iCs/>
          </w:rPr>
          <w:t>Performance of Automatic License Plate Recognition Systems on Distorted Images</w:t>
        </w:r>
      </w:hyperlink>
      <w:r w:rsidR="00374912" w:rsidRPr="003279AD">
        <w:t xml:space="preserve">, 68 </w:t>
      </w:r>
      <w:r w:rsidR="00374912" w:rsidRPr="003279AD">
        <w:rPr>
          <w:smallCaps/>
        </w:rPr>
        <w:t xml:space="preserve">J. Imaging Science </w:t>
      </w:r>
      <w:r w:rsidR="00374912">
        <w:rPr>
          <w:smallCaps/>
        </w:rPr>
        <w:t>&amp;</w:t>
      </w:r>
      <w:r w:rsidR="00374912" w:rsidRPr="003279AD">
        <w:rPr>
          <w:smallCaps/>
        </w:rPr>
        <w:t xml:space="preserve"> Tech</w:t>
      </w:r>
      <w:r w:rsidR="00374912">
        <w:rPr>
          <w:smallCaps/>
        </w:rPr>
        <w:t>.</w:t>
      </w:r>
      <w:r w:rsidR="00374912" w:rsidRPr="003279AD">
        <w:t xml:space="preserve"> 1, 11 (2024)</w:t>
      </w:r>
      <w:r w:rsidR="00374912">
        <w:t>.</w:t>
      </w:r>
      <w:r w:rsidR="00965B7D">
        <w:t xml:space="preserve"> </w:t>
      </w:r>
    </w:p>
    <w:p w14:paraId="5239577F" w14:textId="743F8B88" w:rsidR="005F51F7" w:rsidRDefault="00374912" w:rsidP="00965B7D">
      <w:pPr>
        <w:spacing w:line="480" w:lineRule="auto"/>
        <w:ind w:firstLine="720"/>
        <w:jc w:val="both"/>
      </w:pPr>
      <w:r>
        <w:t>Despite these known flaws, l</w:t>
      </w:r>
      <w:r w:rsidR="00860718">
        <w:t xml:space="preserve">aw enforcement </w:t>
      </w:r>
      <w:r w:rsidR="0091659F">
        <w:t>relied</w:t>
      </w:r>
      <w:r w:rsidR="00860718">
        <w:t xml:space="preserve"> blindly on</w:t>
      </w:r>
      <w:r>
        <w:t xml:space="preserve"> ALPR technology and asks th</w:t>
      </w:r>
      <w:r w:rsidR="00292400">
        <w:t>is</w:t>
      </w:r>
      <w:r>
        <w:t xml:space="preserve"> </w:t>
      </w:r>
      <w:r w:rsidR="00292400">
        <w:t xml:space="preserve">Court </w:t>
      </w:r>
      <w:r>
        <w:t>to make the same blunder</w:t>
      </w:r>
      <w:r w:rsidR="00FB4FC0">
        <w:t xml:space="preserve"> here</w:t>
      </w:r>
      <w:r w:rsidR="00860718">
        <w:t xml:space="preserve">. Like anonymous tips, </w:t>
      </w:r>
      <w:r>
        <w:t>ALPR</w:t>
      </w:r>
      <w:r w:rsidR="00D6318A">
        <w:t>s</w:t>
      </w:r>
      <w:r w:rsidR="00D37624">
        <w:t xml:space="preserve"> must be </w:t>
      </w:r>
      <w:r w:rsidR="00D6318A">
        <w:t xml:space="preserve">screened for reliability </w:t>
      </w:r>
      <w:r>
        <w:t>in the probable cause analysis. Inherent technological limitations, in addition to environmental factors, mean that ALPR data</w:t>
      </w:r>
      <w:r w:rsidR="00860718">
        <w:t xml:space="preserve"> </w:t>
      </w:r>
      <w:r w:rsidR="00FB4FC0">
        <w:t xml:space="preserve">collected by Flock cameras </w:t>
      </w:r>
      <w:r>
        <w:t>fall</w:t>
      </w:r>
      <w:r w:rsidR="00FB4FC0">
        <w:t>s</w:t>
      </w:r>
      <w:r>
        <w:t xml:space="preserve"> well short of </w:t>
      </w:r>
      <w:r w:rsidR="00D37624">
        <w:t>the</w:t>
      </w:r>
      <w:r w:rsidR="00DD7210">
        <w:t xml:space="preserve"> </w:t>
      </w:r>
      <w:r>
        <w:t xml:space="preserve">probable cause standard. </w:t>
      </w:r>
      <w:r w:rsidR="00965B7D">
        <w:t>The data in question also lacks any particularity as to [</w:t>
      </w:r>
      <w:r w:rsidR="00965B7D" w:rsidRPr="00527D9C">
        <w:rPr>
          <w:highlight w:val="yellow"/>
        </w:rPr>
        <w:t>CLIENT’S/HOME/OTHER</w:t>
      </w:r>
      <w:r w:rsidR="00D6318A">
        <w:t>] – a</w:t>
      </w:r>
      <w:r w:rsidR="00965B7D">
        <w:t xml:space="preserve">nother fatal flaw </w:t>
      </w:r>
      <w:r w:rsidR="00D6318A">
        <w:t>in the</w:t>
      </w:r>
      <w:r w:rsidR="00965B7D">
        <w:t xml:space="preserve"> probable cause</w:t>
      </w:r>
      <w:r w:rsidR="00D6318A">
        <w:t xml:space="preserve"> analysis</w:t>
      </w:r>
      <w:r w:rsidR="00965B7D">
        <w:t xml:space="preserve">. </w:t>
      </w:r>
      <w:r w:rsidR="00D6318A">
        <w:t xml:space="preserve">For these reasons, the </w:t>
      </w:r>
      <w:r w:rsidR="00860718">
        <w:t xml:space="preserve">warrant and all fruits of any </w:t>
      </w:r>
      <w:r w:rsidR="00D6318A">
        <w:t xml:space="preserve">subsequent </w:t>
      </w:r>
      <w:r w:rsidR="00860718">
        <w:t>searches must be suppressed as a violation of [</w:t>
      </w:r>
      <w:r w:rsidR="00860718" w:rsidRPr="00527D9C">
        <w:rPr>
          <w:highlight w:val="yellow"/>
        </w:rPr>
        <w:t>CLIENT’s</w:t>
      </w:r>
      <w:r w:rsidR="00860718">
        <w:t>] rights under the Fourth Amendment and [</w:t>
      </w:r>
      <w:r w:rsidR="00184C13" w:rsidRPr="00EB38E7">
        <w:rPr>
          <w:highlight w:val="yellow"/>
        </w:rPr>
        <w:t>INS</w:t>
      </w:r>
      <w:r w:rsidR="00184C13" w:rsidRPr="00527D9C">
        <w:rPr>
          <w:highlight w:val="yellow"/>
        </w:rPr>
        <w:t>ERT STATE 4TH AMENDMENT ANALOGUE</w:t>
      </w:r>
      <w:r w:rsidR="00860718">
        <w:t xml:space="preserve">]. </w:t>
      </w:r>
    </w:p>
    <w:p w14:paraId="6B1448AB" w14:textId="0FEA7AB6" w:rsidR="00860718" w:rsidRPr="0003396F" w:rsidRDefault="00860718" w:rsidP="0003396F">
      <w:pPr>
        <w:pStyle w:val="ListParagraph"/>
        <w:keepNext/>
        <w:numPr>
          <w:ilvl w:val="0"/>
          <w:numId w:val="1"/>
        </w:numPr>
        <w:spacing w:after="240"/>
        <w:rPr>
          <w:b/>
          <w:bCs/>
        </w:rPr>
      </w:pPr>
      <w:r w:rsidRPr="00860718">
        <w:rPr>
          <w:b/>
          <w:bCs/>
        </w:rPr>
        <w:t xml:space="preserve">FLOCK CAMERAS USE UNVERIFIED AND ERROR-PRONE ARTIFICIAL INTELLIGENCE. </w:t>
      </w:r>
    </w:p>
    <w:p w14:paraId="53242CBE" w14:textId="719D8984" w:rsidR="00374912" w:rsidRDefault="0003396F" w:rsidP="00383B85">
      <w:pPr>
        <w:spacing w:line="480" w:lineRule="auto"/>
        <w:ind w:firstLine="720"/>
        <w:jc w:val="both"/>
      </w:pPr>
      <w:r>
        <w:t xml:space="preserve">Though Flock cameras </w:t>
      </w:r>
      <w:r w:rsidR="00D40588">
        <w:t xml:space="preserve">claim </w:t>
      </w:r>
      <w:r>
        <w:t xml:space="preserve">to have a wide range of sophisticated functions, there is no transparency </w:t>
      </w:r>
      <w:r w:rsidR="00D40588">
        <w:t>with respect to how their</w:t>
      </w:r>
      <w:r>
        <w:t xml:space="preserve"> technology works and no </w:t>
      </w:r>
      <w:r w:rsidR="00965B7D">
        <w:t xml:space="preserve">meaningful way for the </w:t>
      </w:r>
      <w:r w:rsidR="00D6318A">
        <w:t xml:space="preserve">Court </w:t>
      </w:r>
      <w:r w:rsidR="00965B7D">
        <w:t xml:space="preserve">to </w:t>
      </w:r>
      <w:r w:rsidR="00965B7D">
        <w:lastRenderedPageBreak/>
        <w:t xml:space="preserve">access information about Flock </w:t>
      </w:r>
      <w:r w:rsidR="00D40588">
        <w:t>accuracy</w:t>
      </w:r>
      <w:r>
        <w:t xml:space="preserve">. </w:t>
      </w:r>
      <w:r w:rsidR="00D10C85">
        <w:t xml:space="preserve">Flock is a private technology company that sells its </w:t>
      </w:r>
      <w:r w:rsidR="00001699">
        <w:t>hardware and software surveillance technology to</w:t>
      </w:r>
      <w:r w:rsidR="00D10C85">
        <w:t xml:space="preserve"> </w:t>
      </w:r>
      <w:r w:rsidR="00001699">
        <w:t xml:space="preserve">law enforcement </w:t>
      </w:r>
      <w:r w:rsidR="00D10C85">
        <w:t xml:space="preserve">and private citizens alike. </w:t>
      </w:r>
      <w:r w:rsidR="00D10C85" w:rsidRPr="00D10C85">
        <w:rPr>
          <w:i/>
          <w:iCs/>
        </w:rPr>
        <w:t>See</w:t>
      </w:r>
      <w:r w:rsidR="00D10C85">
        <w:t xml:space="preserve"> </w:t>
      </w:r>
      <w:hyperlink r:id="rId9" w:history="1">
        <w:r w:rsidR="00D10C85" w:rsidRPr="00937401">
          <w:rPr>
            <w:rStyle w:val="Hyperlink"/>
          </w:rPr>
          <w:t>Flock Safety FAQ</w:t>
        </w:r>
      </w:hyperlink>
      <w:r w:rsidR="00D10C85">
        <w:t xml:space="preserve">, </w:t>
      </w:r>
      <w:r w:rsidR="00D10C85" w:rsidRPr="00D10C85">
        <w:rPr>
          <w:smallCaps/>
        </w:rPr>
        <w:t>Flock</w:t>
      </w:r>
      <w:r w:rsidR="00D10C85">
        <w:t xml:space="preserve">, (last visited Oct. 13, 2025). </w:t>
      </w:r>
      <w:r w:rsidR="00F35495">
        <w:t>Flock</w:t>
      </w:r>
      <w:r w:rsidR="00965B7D">
        <w:t xml:space="preserve"> cameras</w:t>
      </w:r>
      <w:r w:rsidR="00F35495">
        <w:t xml:space="preserve"> </w:t>
      </w:r>
      <w:r w:rsidR="00965B7D">
        <w:t>do</w:t>
      </w:r>
      <w:r w:rsidR="00F35495">
        <w:t xml:space="preserve"> far more than simply snap photos of license plates. The company</w:t>
      </w:r>
      <w:r w:rsidR="00D10C85">
        <w:t xml:space="preserve"> boasts “taking the traditional [license plate reader (LPR)] to the next level by using machine learning” to both capture and “organize” data about each vehicle’s “description and unique features.” </w:t>
      </w:r>
      <w:r w:rsidR="00D10C85" w:rsidRPr="00D10C85">
        <w:rPr>
          <w:i/>
          <w:iCs/>
        </w:rPr>
        <w:t>Id.</w:t>
      </w:r>
      <w:r w:rsidR="00D10C85">
        <w:t xml:space="preserve"> </w:t>
      </w:r>
      <w:r w:rsidR="00001699">
        <w:t xml:space="preserve">While Flock </w:t>
      </w:r>
      <w:r w:rsidR="00D10C85">
        <w:t>describ</w:t>
      </w:r>
      <w:r w:rsidR="00001699">
        <w:t>es</w:t>
      </w:r>
      <w:r w:rsidR="00D10C85">
        <w:t xml:space="preserve"> what the</w:t>
      </w:r>
      <w:r>
        <w:t>ir</w:t>
      </w:r>
      <w:r w:rsidR="00D10C85">
        <w:t xml:space="preserve"> </w:t>
      </w:r>
      <w:r w:rsidR="00BB392A">
        <w:t>artificial intelligence (</w:t>
      </w:r>
      <w:r w:rsidR="00D10C85">
        <w:t>AI</w:t>
      </w:r>
      <w:r w:rsidR="00BB392A">
        <w:t>)</w:t>
      </w:r>
      <w:r w:rsidR="00D10C85">
        <w:t xml:space="preserve"> models purportedly </w:t>
      </w:r>
      <w:r w:rsidR="00D10C85" w:rsidRPr="00D10C85">
        <w:rPr>
          <w:i/>
          <w:iCs/>
        </w:rPr>
        <w:t>do</w:t>
      </w:r>
      <w:r w:rsidR="00D10C85">
        <w:t xml:space="preserve">, </w:t>
      </w:r>
      <w:r w:rsidR="00AA1DC2">
        <w:t xml:space="preserve">the company </w:t>
      </w:r>
      <w:r>
        <w:t>offers</w:t>
      </w:r>
      <w:r w:rsidR="00D10C85">
        <w:t xml:space="preserve"> no information about </w:t>
      </w:r>
      <w:r w:rsidR="00D10C85" w:rsidRPr="00D10C85">
        <w:rPr>
          <w:i/>
          <w:iCs/>
        </w:rPr>
        <w:t>how</w:t>
      </w:r>
      <w:r w:rsidR="00D10C85">
        <w:t xml:space="preserve"> their LPR cameras</w:t>
      </w:r>
      <w:r>
        <w:t xml:space="preserve"> </w:t>
      </w:r>
      <w:r w:rsidR="00397D44">
        <w:t xml:space="preserve">and accompanying artificial intelligence </w:t>
      </w:r>
      <w:r w:rsidR="00397D44" w:rsidRPr="00527D9C">
        <w:rPr>
          <w:i/>
          <w:iCs/>
        </w:rPr>
        <w:t>work</w:t>
      </w:r>
      <w:r>
        <w:t>. We know nothing about how Flock cameras</w:t>
      </w:r>
      <w:r w:rsidR="00937401">
        <w:t xml:space="preserve"> read or</w:t>
      </w:r>
      <w:r w:rsidR="00D10C85">
        <w:t xml:space="preserve"> log a car’s </w:t>
      </w:r>
      <w:r w:rsidR="00F35495">
        <w:t xml:space="preserve">license plate number, body </w:t>
      </w:r>
      <w:r w:rsidR="00D10C85">
        <w:t xml:space="preserve">color, “unique characteristics” like damage or custom </w:t>
      </w:r>
      <w:r w:rsidR="00F35495">
        <w:t>paint jobs</w:t>
      </w:r>
      <w:r w:rsidR="00D10C85">
        <w:t xml:space="preserve">, “resident or non-resident” status, </w:t>
      </w:r>
      <w:r w:rsidR="00F35495">
        <w:t>or</w:t>
      </w:r>
      <w:r w:rsidR="00D10C85">
        <w:t xml:space="preserve"> body type. </w:t>
      </w:r>
      <w:r w:rsidR="00D10C85" w:rsidRPr="00D10C85">
        <w:rPr>
          <w:i/>
          <w:iCs/>
        </w:rPr>
        <w:t>Id.</w:t>
      </w:r>
      <w:r w:rsidR="00D10C85">
        <w:t xml:space="preserve"> </w:t>
      </w:r>
      <w:r>
        <w:t xml:space="preserve">This means that the </w:t>
      </w:r>
      <w:r w:rsidR="00D6318A">
        <w:t xml:space="preserve">Court </w:t>
      </w:r>
      <w:r>
        <w:t xml:space="preserve">has no ability to </w:t>
      </w:r>
      <w:r w:rsidR="00937401">
        <w:t>know</w:t>
      </w:r>
      <w:r w:rsidR="00AA1DC2">
        <w:t>,</w:t>
      </w:r>
      <w:r w:rsidR="00937401">
        <w:t xml:space="preserve"> let alone </w:t>
      </w:r>
      <w:r>
        <w:t>evaluate</w:t>
      </w:r>
      <w:r w:rsidR="00AA1DC2">
        <w:t>,</w:t>
      </w:r>
      <w:r>
        <w:t xml:space="preserve"> </w:t>
      </w:r>
      <w:r w:rsidR="00937401">
        <w:t>Flock’s error</w:t>
      </w:r>
      <w:r>
        <w:t xml:space="preserve">-rates </w:t>
      </w:r>
      <w:r w:rsidR="00937401">
        <w:t>or methodologies</w:t>
      </w:r>
      <w:r>
        <w:t xml:space="preserve">. </w:t>
      </w:r>
    </w:p>
    <w:p w14:paraId="2B03DD6F" w14:textId="43B1915A" w:rsidR="0088198A" w:rsidRPr="00F35495" w:rsidRDefault="000141D3" w:rsidP="00AA1DC2">
      <w:pPr>
        <w:spacing w:line="480" w:lineRule="auto"/>
        <w:ind w:firstLine="720"/>
        <w:jc w:val="both"/>
      </w:pPr>
      <w:r>
        <w:t>The fact that</w:t>
      </w:r>
      <w:r w:rsidR="00F35495">
        <w:t xml:space="preserve"> </w:t>
      </w:r>
      <w:r w:rsidR="00D10C85">
        <w:t>Flock is dangerously unregulated</w:t>
      </w:r>
      <w:r>
        <w:t xml:space="preserve"> </w:t>
      </w:r>
      <w:r w:rsidR="00397D44">
        <w:t xml:space="preserve">exacerbates </w:t>
      </w:r>
      <w:r>
        <w:t>our inability to know how unreliable it is</w:t>
      </w:r>
      <w:r w:rsidR="00D10C85">
        <w:t xml:space="preserve">. </w:t>
      </w:r>
      <w:r w:rsidR="00D10C85" w:rsidRPr="00D10C85">
        <w:rPr>
          <w:smallCaps/>
        </w:rPr>
        <w:t>Kristin Finklea</w:t>
      </w:r>
      <w:r w:rsidR="00D10C85">
        <w:t xml:space="preserve">, </w:t>
      </w:r>
      <w:r w:rsidR="00D10C85" w:rsidRPr="00D10C85">
        <w:rPr>
          <w:smallCaps/>
        </w:rPr>
        <w:t xml:space="preserve">Cong. </w:t>
      </w:r>
      <w:proofErr w:type="spellStart"/>
      <w:r w:rsidR="00D10C85" w:rsidRPr="00D10C85">
        <w:rPr>
          <w:smallCaps/>
        </w:rPr>
        <w:t>Rsch</w:t>
      </w:r>
      <w:proofErr w:type="spellEnd"/>
      <w:r w:rsidR="00D10C85" w:rsidRPr="00D10C85">
        <w:rPr>
          <w:smallCaps/>
        </w:rPr>
        <w:t>. Serv.</w:t>
      </w:r>
      <w:r w:rsidR="00D10C85">
        <w:t xml:space="preserve">, R48160, </w:t>
      </w:r>
      <w:hyperlink r:id="rId10" w:history="1">
        <w:r w:rsidR="00D10C85" w:rsidRPr="00397D44">
          <w:rPr>
            <w:rStyle w:val="Hyperlink"/>
            <w:smallCaps/>
          </w:rPr>
          <w:t>Law Enforcement and Technology: Use of Automated License Plate Readers</w:t>
        </w:r>
      </w:hyperlink>
      <w:r w:rsidR="00D10C85">
        <w:t xml:space="preserve"> (2024) (“</w:t>
      </w:r>
      <w:r w:rsidR="00D10C85" w:rsidRPr="00D10C85">
        <w:t>There does not appear to be publicly available data on the frequency and extent to which ALPR technology is used</w:t>
      </w:r>
      <w:r w:rsidR="00F35495">
        <w:t xml:space="preserve"> . . . </w:t>
      </w:r>
      <w:r w:rsidR="00D10C85" w:rsidRPr="00D10C85">
        <w:t>and there are no data on its use at various phases of the criminal justice system</w:t>
      </w:r>
      <w:r w:rsidR="00902976">
        <w:t>.</w:t>
      </w:r>
      <w:r w:rsidR="00F35495">
        <w:t xml:space="preserve">”). </w:t>
      </w:r>
      <w:r>
        <w:t xml:space="preserve">The available empirical data is resounding in its conclusion that artificial intelligence </w:t>
      </w:r>
      <w:r w:rsidR="00001B64">
        <w:t xml:space="preserve">that attempts to capture “text </w:t>
      </w:r>
      <w:r w:rsidR="00AA1DC2">
        <w:t xml:space="preserve">appearing </w:t>
      </w:r>
      <w:r w:rsidR="00001B64">
        <w:t>in the wild” is error-prone and unreliable</w:t>
      </w:r>
      <w:r w:rsidR="002F4D39">
        <w:t>.</w:t>
      </w:r>
      <w:r w:rsidR="00F35495">
        <w:t xml:space="preserve"> </w:t>
      </w:r>
      <w:r w:rsidR="00AA1DC2" w:rsidRPr="00632150">
        <w:rPr>
          <w:smallCaps/>
        </w:rPr>
        <w:t>Jay Stanley</w:t>
      </w:r>
      <w:r w:rsidR="00AA1DC2">
        <w:t xml:space="preserve">, </w:t>
      </w:r>
      <w:hyperlink r:id="rId11" w:history="1">
        <w:r w:rsidR="00AA1DC2" w:rsidRPr="0055523F">
          <w:rPr>
            <w:rStyle w:val="Hyperlink"/>
            <w:smallCaps/>
          </w:rPr>
          <w:t>The Dawn of Robot Surveillance</w:t>
        </w:r>
      </w:hyperlink>
      <w:r w:rsidR="00AA1DC2">
        <w:t xml:space="preserve">, </w:t>
      </w:r>
      <w:r w:rsidR="00AA1DC2" w:rsidRPr="00632150">
        <w:t xml:space="preserve">ACLU </w:t>
      </w:r>
      <w:r w:rsidR="00AA1DC2">
        <w:t xml:space="preserve">19 (2019) (internal quotations omitted) [hereinafter </w:t>
      </w:r>
      <w:r w:rsidR="00AA1DC2" w:rsidRPr="008F3B9B">
        <w:rPr>
          <w:smallCaps/>
        </w:rPr>
        <w:t>Stanley</w:t>
      </w:r>
      <w:r w:rsidR="00AA1DC2">
        <w:t xml:space="preserve">, ACLU]. </w:t>
      </w:r>
      <w:r w:rsidR="00001B64">
        <w:t xml:space="preserve">Flock </w:t>
      </w:r>
      <w:r w:rsidR="00965B7D">
        <w:t>cameras have</w:t>
      </w:r>
      <w:r w:rsidR="00001B64">
        <w:t xml:space="preserve"> </w:t>
      </w:r>
      <w:r w:rsidR="00001699">
        <w:t xml:space="preserve">the same </w:t>
      </w:r>
      <w:r w:rsidR="00001B64">
        <w:t>limitations</w:t>
      </w:r>
      <w:r w:rsidR="00001699">
        <w:t xml:space="preserve"> as other L</w:t>
      </w:r>
      <w:r w:rsidR="00D6318A">
        <w:t>P</w:t>
      </w:r>
      <w:r w:rsidR="00001699">
        <w:t>Rs</w:t>
      </w:r>
      <w:r w:rsidR="00001B64">
        <w:t xml:space="preserve"> </w:t>
      </w:r>
      <w:r w:rsidR="00001699">
        <w:t>but also</w:t>
      </w:r>
      <w:r w:rsidR="00965B7D">
        <w:t xml:space="preserve"> </w:t>
      </w:r>
      <w:r w:rsidR="00001699">
        <w:t>possess</w:t>
      </w:r>
      <w:r w:rsidR="00965B7D">
        <w:t xml:space="preserve"> </w:t>
      </w:r>
      <w:r w:rsidR="00001B64">
        <w:t xml:space="preserve">unique limitations. </w:t>
      </w:r>
      <w:r w:rsidR="00F35495">
        <w:t>I</w:t>
      </w:r>
      <w:r w:rsidR="00001B64">
        <w:t>n</w:t>
      </w:r>
      <w:r w:rsidR="00F35495">
        <w:t xml:space="preserve"> sum, there are numerous reasons that this court should understand Flock data as deeply unreliable and </w:t>
      </w:r>
      <w:r w:rsidR="00001B64">
        <w:t xml:space="preserve">consider it </w:t>
      </w:r>
      <w:r w:rsidR="00F35495">
        <w:t>insufficient to permit a police invasion of [</w:t>
      </w:r>
      <w:r w:rsidR="00F35495" w:rsidRPr="00527D9C">
        <w:rPr>
          <w:highlight w:val="yellow"/>
        </w:rPr>
        <w:t>CLIENT’s</w:t>
      </w:r>
      <w:r w:rsidR="00F35495">
        <w:t>] privacy</w:t>
      </w:r>
      <w:r w:rsidR="00965B7D">
        <w:t xml:space="preserve">. </w:t>
      </w:r>
    </w:p>
    <w:p w14:paraId="61CEA77F" w14:textId="38F48001" w:rsidR="00F35495" w:rsidRDefault="00F35495" w:rsidP="00527D9C">
      <w:pPr>
        <w:pStyle w:val="ListParagraph"/>
        <w:keepNext/>
        <w:numPr>
          <w:ilvl w:val="1"/>
          <w:numId w:val="1"/>
        </w:numPr>
        <w:spacing w:after="240"/>
        <w:rPr>
          <w:i/>
          <w:iCs/>
        </w:rPr>
      </w:pPr>
      <w:r>
        <w:rPr>
          <w:i/>
          <w:iCs/>
        </w:rPr>
        <w:lastRenderedPageBreak/>
        <w:t>Machine L</w:t>
      </w:r>
      <w:r w:rsidR="00BB392A">
        <w:rPr>
          <w:i/>
          <w:iCs/>
        </w:rPr>
        <w:t>earning and Artificial Intelligence: Compounding Error</w:t>
      </w:r>
      <w:r w:rsidR="00965B7D">
        <w:rPr>
          <w:i/>
          <w:iCs/>
        </w:rPr>
        <w:t>s</w:t>
      </w:r>
      <w:r>
        <w:rPr>
          <w:i/>
          <w:iCs/>
        </w:rPr>
        <w:t xml:space="preserve"> </w:t>
      </w:r>
    </w:p>
    <w:p w14:paraId="68FCB969" w14:textId="0578A88E" w:rsidR="00374912" w:rsidRDefault="00BB392A" w:rsidP="00374912">
      <w:pPr>
        <w:spacing w:line="480" w:lineRule="auto"/>
        <w:ind w:firstLine="720"/>
        <w:jc w:val="both"/>
      </w:pPr>
      <w:r>
        <w:t xml:space="preserve">It is important to first clarify what Flock </w:t>
      </w:r>
      <w:r w:rsidR="00001699">
        <w:t xml:space="preserve">means </w:t>
      </w:r>
      <w:r w:rsidR="00001B64">
        <w:t xml:space="preserve">when it </w:t>
      </w:r>
      <w:r>
        <w:t xml:space="preserve">describes “machine learning” and artificial intelligence. </w:t>
      </w:r>
      <w:r w:rsidRPr="00D10C85">
        <w:rPr>
          <w:i/>
          <w:iCs/>
        </w:rPr>
        <w:t>See</w:t>
      </w:r>
      <w:r>
        <w:t xml:space="preserve"> </w:t>
      </w:r>
      <w:r w:rsidRPr="00D10C85">
        <w:rPr>
          <w:u w:val="single"/>
        </w:rPr>
        <w:t>Flock Safety FAQ</w:t>
      </w:r>
      <w:r>
        <w:t xml:space="preserve">, </w:t>
      </w:r>
      <w:r w:rsidRPr="00BB392A">
        <w:rPr>
          <w:i/>
          <w:iCs/>
        </w:rPr>
        <w:t>supra</w:t>
      </w:r>
      <w:r>
        <w:t>. Machine learning “</w:t>
      </w:r>
      <w:r w:rsidRPr="00BB392A">
        <w:t>refers to the study of algorithms that analyze data in order to help computer systems become more accurate over time when completing a task.</w:t>
      </w:r>
      <w:r>
        <w:t xml:space="preserve">” </w:t>
      </w:r>
      <w:r w:rsidRPr="00BB392A">
        <w:t xml:space="preserve">Michael L. Rich, </w:t>
      </w:r>
      <w:hyperlink r:id="rId12" w:history="1">
        <w:r w:rsidRPr="00001699">
          <w:rPr>
            <w:rStyle w:val="Hyperlink"/>
            <w:i/>
            <w:iCs/>
          </w:rPr>
          <w:t>Machine Learning, Automated Suspicion Algorithms, and the Fourth Amendment</w:t>
        </w:r>
      </w:hyperlink>
      <w:r w:rsidRPr="00BB392A">
        <w:t xml:space="preserve">, 164 </w:t>
      </w:r>
      <w:r w:rsidRPr="00BB392A">
        <w:rPr>
          <w:smallCaps/>
        </w:rPr>
        <w:t>U. Penn. L. Rev.</w:t>
      </w:r>
      <w:r w:rsidRPr="00BB392A">
        <w:t xml:space="preserve"> 871</w:t>
      </w:r>
      <w:r>
        <w:t>, 880</w:t>
      </w:r>
      <w:r w:rsidRPr="00BB392A">
        <w:t xml:space="preserve"> (2016).</w:t>
      </w:r>
      <w:r>
        <w:t xml:space="preserve"> In other words, machine learning is a type of artificial intelligence where the model “learns” and adjusts over time. As it completes tasks, machine learning models (AI models) develop their own “rules,” heuristic-type “inductive reasoning” that </w:t>
      </w:r>
      <w:r w:rsidR="00001699">
        <w:t xml:space="preserve">aims to </w:t>
      </w:r>
      <w:r>
        <w:t xml:space="preserve">improve </w:t>
      </w:r>
      <w:r w:rsidR="00001699">
        <w:t>the system</w:t>
      </w:r>
      <w:r w:rsidR="00902976">
        <w:t>’</w:t>
      </w:r>
      <w:r w:rsidR="00001699">
        <w:t>s</w:t>
      </w:r>
      <w:r>
        <w:t xml:space="preserve"> outcomes</w:t>
      </w:r>
      <w:r w:rsidR="008F3B9B">
        <w:t xml:space="preserve"> by identifying patterns in datasets</w:t>
      </w:r>
      <w:r>
        <w:t xml:space="preserve">. </w:t>
      </w:r>
      <w:r w:rsidRPr="00BB392A">
        <w:rPr>
          <w:i/>
          <w:iCs/>
        </w:rPr>
        <w:t>Id.</w:t>
      </w:r>
    </w:p>
    <w:p w14:paraId="3175C38D" w14:textId="0F2590FD" w:rsidR="00707E31" w:rsidRDefault="00707E31" w:rsidP="00001B64">
      <w:pPr>
        <w:spacing w:line="480" w:lineRule="auto"/>
        <w:ind w:firstLine="720"/>
        <w:jc w:val="both"/>
      </w:pPr>
      <w:r>
        <w:t>Machine</w:t>
      </w:r>
      <w:r w:rsidR="00BB392A">
        <w:t xml:space="preserve"> learning AI model</w:t>
      </w:r>
      <w:r w:rsidR="00001699">
        <w:t>s</w:t>
      </w:r>
      <w:r w:rsidR="00BB392A">
        <w:t xml:space="preserve"> </w:t>
      </w:r>
      <w:r w:rsidR="00001699">
        <w:t>are</w:t>
      </w:r>
      <w:r w:rsidR="00BB392A">
        <w:t xml:space="preserve"> concerned </w:t>
      </w:r>
      <w:r w:rsidR="00937401">
        <w:t xml:space="preserve">only with </w:t>
      </w:r>
      <w:r w:rsidR="00374912" w:rsidRPr="00374912">
        <w:rPr>
          <w:i/>
          <w:iCs/>
        </w:rPr>
        <w:t>outcome</w:t>
      </w:r>
      <w:r w:rsidR="00001699">
        <w:rPr>
          <w:i/>
          <w:iCs/>
        </w:rPr>
        <w:t>s</w:t>
      </w:r>
      <w:r w:rsidR="00374912">
        <w:t xml:space="preserve">, not </w:t>
      </w:r>
      <w:r w:rsidR="00BB392A">
        <w:t xml:space="preserve">process. </w:t>
      </w:r>
      <w:r w:rsidR="00BB392A" w:rsidRPr="00BB392A">
        <w:rPr>
          <w:i/>
          <w:iCs/>
        </w:rPr>
        <w:t>Id.</w:t>
      </w:r>
      <w:r w:rsidR="00BB392A">
        <w:t xml:space="preserve"> </w:t>
      </w:r>
      <w:r w:rsidR="00374912">
        <w:t>The AI model reaffirms its</w:t>
      </w:r>
      <w:r w:rsidR="00AA1DC2">
        <w:t xml:space="preserve"> </w:t>
      </w:r>
      <w:r w:rsidR="00AA1DC2" w:rsidRPr="00E17962">
        <w:t>heuristic</w:t>
      </w:r>
      <w:r w:rsidR="00374912">
        <w:t xml:space="preserve"> thought patterns based on the result reached; it does not evaluate </w:t>
      </w:r>
      <w:r w:rsidR="00374912" w:rsidRPr="008F3B9B">
        <w:rPr>
          <w:i/>
          <w:iCs/>
        </w:rPr>
        <w:t>how</w:t>
      </w:r>
      <w:r w:rsidR="00374912">
        <w:t xml:space="preserve"> </w:t>
      </w:r>
      <w:r w:rsidR="00374912" w:rsidRPr="008F3B9B">
        <w:rPr>
          <w:i/>
          <w:iCs/>
        </w:rPr>
        <w:t>it reached</w:t>
      </w:r>
      <w:r w:rsidR="00374912">
        <w:t xml:space="preserve"> the answer. </w:t>
      </w:r>
      <w:r w:rsidR="000260D0">
        <w:t>This</w:t>
      </w:r>
      <w:r w:rsidR="00BB392A">
        <w:t xml:space="preserve"> </w:t>
      </w:r>
      <w:r w:rsidR="000260D0">
        <w:t xml:space="preserve">type </w:t>
      </w:r>
      <w:r w:rsidR="00BB392A">
        <w:t xml:space="preserve">of AI can operate in self-fulfilling ways, </w:t>
      </w:r>
      <w:r w:rsidR="00632150">
        <w:t xml:space="preserve">muddling causation and </w:t>
      </w:r>
      <w:r w:rsidR="00BB392A">
        <w:t xml:space="preserve">making deductions based on </w:t>
      </w:r>
      <w:r w:rsidR="00632150">
        <w:t xml:space="preserve">“approximations.” </w:t>
      </w:r>
      <w:r w:rsidR="00632150" w:rsidRPr="00632150">
        <w:rPr>
          <w:i/>
          <w:iCs/>
        </w:rPr>
        <w:t>Id.</w:t>
      </w:r>
      <w:r w:rsidR="00632150">
        <w:t xml:space="preserve"> at 883. </w:t>
      </w:r>
      <w:r w:rsidR="00BB392A">
        <w:t xml:space="preserve">As a result, past errors have a domino effect, making future outputs by the AI model </w:t>
      </w:r>
      <w:proofErr w:type="gramStart"/>
      <w:r w:rsidR="00BB392A">
        <w:t>equally</w:t>
      </w:r>
      <w:proofErr w:type="gramEnd"/>
      <w:r w:rsidR="00937401">
        <w:t xml:space="preserve"> if not more</w:t>
      </w:r>
      <w:r w:rsidR="00BB392A">
        <w:t xml:space="preserve"> unreliable as prior </w:t>
      </w:r>
      <w:r w:rsidR="00937401">
        <w:t>iterations</w:t>
      </w:r>
      <w:r w:rsidR="00BB392A">
        <w:t>.</w:t>
      </w:r>
      <w:r w:rsidR="00FA1E91">
        <w:t xml:space="preserve"> </w:t>
      </w:r>
    </w:p>
    <w:p w14:paraId="1CB3B09C" w14:textId="6C752086" w:rsidR="00937401" w:rsidRDefault="00707E31" w:rsidP="00001B64">
      <w:pPr>
        <w:spacing w:line="480" w:lineRule="auto"/>
        <w:ind w:firstLine="720"/>
        <w:jc w:val="both"/>
      </w:pPr>
      <w:r>
        <w:t>Because of how AI models work</w:t>
      </w:r>
      <w:r w:rsidR="004F3895">
        <w:t xml:space="preserve"> </w:t>
      </w:r>
      <w:r>
        <w:t>they can</w:t>
      </w:r>
      <w:r w:rsidR="004F3895">
        <w:t xml:space="preserve"> </w:t>
      </w:r>
      <w:r w:rsidR="003820B8">
        <w:t>“</w:t>
      </w:r>
      <w:r w:rsidR="004F3895">
        <w:t>hallucinate</w:t>
      </w:r>
      <w:r w:rsidR="003820B8">
        <w:t>”</w:t>
      </w:r>
      <w:r w:rsidR="004F3895">
        <w:t xml:space="preserve"> or provide factually incorrect information. Some scholars argue this is not a bug, but rather a feature of the technology unlikely to be curbed. </w:t>
      </w:r>
      <w:r w:rsidR="003820B8" w:rsidRPr="003820B8">
        <w:rPr>
          <w:i/>
          <w:iCs/>
        </w:rPr>
        <w:t>See</w:t>
      </w:r>
      <w:r w:rsidR="003820B8">
        <w:t xml:space="preserve"> </w:t>
      </w:r>
      <w:r w:rsidR="004F3895">
        <w:t xml:space="preserve">Johan Fredrikzon, </w:t>
      </w:r>
      <w:hyperlink r:id="rId13" w:history="1">
        <w:r w:rsidR="004F3895" w:rsidRPr="004F3895">
          <w:rPr>
            <w:rStyle w:val="Hyperlink"/>
            <w:i/>
            <w:iCs/>
          </w:rPr>
          <w:t xml:space="preserve">Rethinking Error: “Hallucinations” and Epistemological Indifference </w:t>
        </w:r>
      </w:hyperlink>
      <w:r w:rsidR="004F3895">
        <w:rPr>
          <w:i/>
          <w:iCs/>
        </w:rPr>
        <w:t xml:space="preserve"> </w:t>
      </w:r>
      <w:r w:rsidR="004F3895">
        <w:t xml:space="preserve">3 Critical AI 1 </w:t>
      </w:r>
      <w:r w:rsidR="004F3895" w:rsidRPr="004F3895">
        <w:t>(2025)</w:t>
      </w:r>
      <w:r w:rsidR="004F3895">
        <w:t xml:space="preserve">. </w:t>
      </w:r>
      <w:r>
        <w:t xml:space="preserve">Hallucinations occur frequently in AI models designed to recognize and </w:t>
      </w:r>
      <w:r w:rsidR="003820B8">
        <w:t>interpret</w:t>
      </w:r>
      <w:r>
        <w:t xml:space="preserve"> images, which is</w:t>
      </w:r>
      <w:r w:rsidR="003820B8">
        <w:t xml:space="preserve"> precisely</w:t>
      </w:r>
      <w:r>
        <w:t xml:space="preserve"> what ALPR</w:t>
      </w:r>
      <w:r w:rsidR="003820B8">
        <w:t>s</w:t>
      </w:r>
      <w:r>
        <w:t xml:space="preserve"> do. </w:t>
      </w:r>
      <w:r w:rsidRPr="00707E31">
        <w:t xml:space="preserve">Wenliang Dai et al., </w:t>
      </w:r>
      <w:hyperlink r:id="rId14" w:history="1">
        <w:r w:rsidRPr="00707E31">
          <w:rPr>
            <w:rStyle w:val="Hyperlink"/>
            <w:i/>
            <w:iCs/>
          </w:rPr>
          <w:t>Probing Object Hallucination in Vision-Language Pre-training</w:t>
        </w:r>
      </w:hyperlink>
      <w:r w:rsidRPr="00707E31">
        <w:t xml:space="preserve">, in Proc. 17th Eur. Chap. Assoc. </w:t>
      </w:r>
      <w:proofErr w:type="spellStart"/>
      <w:r w:rsidRPr="00707E31">
        <w:t>Comput</w:t>
      </w:r>
      <w:proofErr w:type="spellEnd"/>
      <w:r w:rsidRPr="00707E31">
        <w:t>. Linguistics (EACL 2023) 2136-48</w:t>
      </w:r>
      <w:r>
        <w:t>, 2136</w:t>
      </w:r>
      <w:r w:rsidRPr="00707E31">
        <w:t xml:space="preserve"> (2023).</w:t>
      </w:r>
      <w:r>
        <w:t xml:space="preserve"> </w:t>
      </w:r>
    </w:p>
    <w:p w14:paraId="36C4CB0E" w14:textId="027D5614" w:rsidR="00F35495" w:rsidRPr="00F35495" w:rsidRDefault="00001B64" w:rsidP="00001B64">
      <w:pPr>
        <w:spacing w:line="480" w:lineRule="auto"/>
        <w:ind w:firstLine="720"/>
        <w:jc w:val="both"/>
      </w:pPr>
      <w:r>
        <w:t>AI models, in short, do not think like humans do. They are prone to errors in correlation, causation, and association</w:t>
      </w:r>
      <w:r w:rsidR="00707E31">
        <w:t xml:space="preserve"> as well as hallucination</w:t>
      </w:r>
      <w:r>
        <w:t xml:space="preserve"> because they are </w:t>
      </w:r>
      <w:r w:rsidRPr="00001B64">
        <w:rPr>
          <w:i/>
          <w:iCs/>
        </w:rPr>
        <w:t>not</w:t>
      </w:r>
      <w:r>
        <w:t xml:space="preserve"> human. </w:t>
      </w:r>
      <w:r w:rsidR="00AA1DC2">
        <w:t xml:space="preserve">AI models do not </w:t>
      </w:r>
      <w:r w:rsidR="00AA1DC2">
        <w:lastRenderedPageBreak/>
        <w:t xml:space="preserve">know when they have made a mistake. </w:t>
      </w:r>
      <w:r w:rsidR="008F3B9B">
        <w:t xml:space="preserve">They are unaware of fallacies and shortcomings </w:t>
      </w:r>
      <w:r w:rsidR="008F3B9B" w:rsidRPr="008F3B9B">
        <w:rPr>
          <w:i/>
          <w:iCs/>
        </w:rPr>
        <w:t>precisely because</w:t>
      </w:r>
      <w:r w:rsidR="008F3B9B">
        <w:t xml:space="preserve"> they are not human.</w:t>
      </w:r>
      <w:r w:rsidR="00937401">
        <w:t xml:space="preserve"> </w:t>
      </w:r>
      <w:r w:rsidR="000260D0">
        <w:t xml:space="preserve">These innate </w:t>
      </w:r>
      <w:r>
        <w:t xml:space="preserve">and significant </w:t>
      </w:r>
      <w:r w:rsidR="00FA1E91">
        <w:t>limitation</w:t>
      </w:r>
      <w:r>
        <w:t>s</w:t>
      </w:r>
      <w:r w:rsidR="00FA1E91">
        <w:t xml:space="preserve"> of artificial intelligence technology</w:t>
      </w:r>
      <w:r w:rsidR="008B1F1A">
        <w:t xml:space="preserve"> </w:t>
      </w:r>
      <w:r w:rsidR="008F3B9B">
        <w:t>have</w:t>
      </w:r>
      <w:r w:rsidR="008538E1">
        <w:t xml:space="preserve"> </w:t>
      </w:r>
      <w:r>
        <w:t xml:space="preserve">already </w:t>
      </w:r>
      <w:r w:rsidR="00937401">
        <w:t>had significant consequences when police have relied on both</w:t>
      </w:r>
      <w:r w:rsidR="008B1F1A">
        <w:t xml:space="preserve"> facial recognition and ShotSpotter technology.</w:t>
      </w:r>
      <w:r>
        <w:rPr>
          <w:rStyle w:val="FootnoteReference"/>
        </w:rPr>
        <w:footnoteReference w:id="1"/>
      </w:r>
      <w:r w:rsidR="008B1F1A">
        <w:t xml:space="preserve"> </w:t>
      </w:r>
    </w:p>
    <w:p w14:paraId="79DBFB60" w14:textId="504816CC" w:rsidR="00BB392A" w:rsidRPr="008F3B9B" w:rsidRDefault="008B1F1A" w:rsidP="008F3B9B">
      <w:pPr>
        <w:pStyle w:val="ListParagraph"/>
        <w:keepNext/>
        <w:numPr>
          <w:ilvl w:val="1"/>
          <w:numId w:val="1"/>
        </w:numPr>
        <w:spacing w:after="240"/>
        <w:rPr>
          <w:i/>
          <w:iCs/>
        </w:rPr>
      </w:pPr>
      <w:r>
        <w:rPr>
          <w:i/>
          <w:iCs/>
        </w:rPr>
        <w:t>ALPRS</w:t>
      </w:r>
      <w:r w:rsidR="00BB392A" w:rsidRPr="00BB392A">
        <w:rPr>
          <w:i/>
          <w:iCs/>
        </w:rPr>
        <w:t xml:space="preserve"> </w:t>
      </w:r>
      <w:r>
        <w:rPr>
          <w:i/>
          <w:iCs/>
        </w:rPr>
        <w:t>a</w:t>
      </w:r>
      <w:r w:rsidRPr="00BB392A">
        <w:rPr>
          <w:i/>
          <w:iCs/>
        </w:rPr>
        <w:t xml:space="preserve">re </w:t>
      </w:r>
      <w:r>
        <w:rPr>
          <w:i/>
          <w:iCs/>
        </w:rPr>
        <w:t xml:space="preserve">Specifically </w:t>
      </w:r>
      <w:r w:rsidRPr="00BB392A">
        <w:rPr>
          <w:i/>
          <w:iCs/>
        </w:rPr>
        <w:t xml:space="preserve">Prone </w:t>
      </w:r>
      <w:r>
        <w:rPr>
          <w:i/>
          <w:iCs/>
        </w:rPr>
        <w:t>t</w:t>
      </w:r>
      <w:r w:rsidRPr="00BB392A">
        <w:rPr>
          <w:i/>
          <w:iCs/>
        </w:rPr>
        <w:t xml:space="preserve">o Errors Due </w:t>
      </w:r>
      <w:r>
        <w:rPr>
          <w:i/>
          <w:iCs/>
        </w:rPr>
        <w:t>t</w:t>
      </w:r>
      <w:r w:rsidRPr="00BB392A">
        <w:rPr>
          <w:i/>
          <w:iCs/>
        </w:rPr>
        <w:t xml:space="preserve">o Weather </w:t>
      </w:r>
      <w:r>
        <w:rPr>
          <w:i/>
          <w:iCs/>
        </w:rPr>
        <w:t>a</w:t>
      </w:r>
      <w:r w:rsidRPr="00BB392A">
        <w:rPr>
          <w:i/>
          <w:iCs/>
        </w:rPr>
        <w:t>nd Lighting</w:t>
      </w:r>
      <w:r w:rsidR="00425E6A">
        <w:rPr>
          <w:i/>
          <w:iCs/>
        </w:rPr>
        <w:t>.</w:t>
      </w:r>
    </w:p>
    <w:p w14:paraId="6D88D500" w14:textId="36F333C2" w:rsidR="00632150" w:rsidRDefault="004B7090" w:rsidP="00383B85">
      <w:pPr>
        <w:spacing w:line="480" w:lineRule="auto"/>
        <w:ind w:firstLine="720"/>
        <w:jc w:val="both"/>
      </w:pPr>
      <w:r>
        <w:t>Automatic l</w:t>
      </w:r>
      <w:r w:rsidR="00BB392A">
        <w:t>icense plate readers</w:t>
      </w:r>
      <w:r>
        <w:t xml:space="preserve"> </w:t>
      </w:r>
      <w:r w:rsidR="00BB392A">
        <w:t>are one form of machine learning AI</w:t>
      </w:r>
      <w:r w:rsidR="008538E1">
        <w:t xml:space="preserve">. </w:t>
      </w:r>
      <w:r>
        <w:t>ALRP</w:t>
      </w:r>
      <w:r w:rsidR="008F3B9B">
        <w:t>s</w:t>
      </w:r>
      <w:r w:rsidR="00BB392A">
        <w:t xml:space="preserve"> are prone to errors due to both internal and external factors. </w:t>
      </w:r>
      <w:r w:rsidR="008F3B9B">
        <w:t>They</w:t>
      </w:r>
      <w:r w:rsidR="00BB392A">
        <w:t xml:space="preserve"> </w:t>
      </w:r>
      <w:r w:rsidR="008F3B9B">
        <w:t>commit</w:t>
      </w:r>
      <w:r w:rsidR="00BB392A">
        <w:t xml:space="preserve"> errors in reading and recording license plates due to </w:t>
      </w:r>
      <w:r w:rsidR="003279AD">
        <w:t xml:space="preserve">technological “noise,” the angle and placement of the license plate, weather, lighting, and other distortions. </w:t>
      </w:r>
      <w:hyperlink r:id="rId15" w:history="1">
        <w:r w:rsidR="003279AD" w:rsidRPr="0055523F">
          <w:rPr>
            <w:rStyle w:val="Hyperlink"/>
            <w:smallCaps/>
          </w:rPr>
          <w:t>Automated License Plate Readers: Market Survey Report</w:t>
        </w:r>
        <w:r w:rsidR="003279AD" w:rsidRPr="0055523F">
          <w:rPr>
            <w:rStyle w:val="Hyperlink"/>
          </w:rPr>
          <w:t xml:space="preserve">, </w:t>
        </w:r>
        <w:r w:rsidR="003279AD" w:rsidRPr="0055523F">
          <w:rPr>
            <w:rStyle w:val="Hyperlink"/>
            <w:smallCaps/>
          </w:rPr>
          <w:t>Dept. Homeland Sec</w:t>
        </w:r>
      </w:hyperlink>
      <w:r w:rsidR="003279AD" w:rsidRPr="003279AD">
        <w:rPr>
          <w:smallCaps/>
        </w:rPr>
        <w:t>.</w:t>
      </w:r>
      <w:r w:rsidR="003279AD">
        <w:t xml:space="preserve"> 6-10 (2025)</w:t>
      </w:r>
      <w:r w:rsidR="00EA5DE2">
        <w:t xml:space="preserve"> [</w:t>
      </w:r>
      <w:r w:rsidR="008F3B9B">
        <w:t xml:space="preserve">hereinafter </w:t>
      </w:r>
      <w:r w:rsidR="00EA5DE2" w:rsidRPr="00EA5DE2">
        <w:rPr>
          <w:smallCaps/>
        </w:rPr>
        <w:t>DHS Market Survey Report</w:t>
      </w:r>
      <w:r w:rsidR="00EA5DE2">
        <w:t>]</w:t>
      </w:r>
      <w:r w:rsidR="003279AD">
        <w:t xml:space="preserve">. “Noise” disruptions are visual errors with the camera itself, presenting as graininess. </w:t>
      </w:r>
      <w:r w:rsidR="003279AD" w:rsidRPr="003279AD">
        <w:rPr>
          <w:i/>
          <w:iCs/>
        </w:rPr>
        <w:t>Id.</w:t>
      </w:r>
      <w:r w:rsidR="003279AD">
        <w:t xml:space="preserve"> at 6. “Noise” is “inherent to all digital imaging techniques,” caused by “</w:t>
      </w:r>
      <w:r w:rsidR="003279AD" w:rsidRPr="003279AD">
        <w:t>camera sensor flaws, heat, static, irregular lighting conditions, or chromatic aberrations.</w:t>
      </w:r>
      <w:r w:rsidR="003279AD">
        <w:t xml:space="preserve">” </w:t>
      </w:r>
      <w:r w:rsidR="003279AD" w:rsidRPr="003279AD">
        <w:rPr>
          <w:i/>
          <w:iCs/>
        </w:rPr>
        <w:t>Id.</w:t>
      </w:r>
      <w:r w:rsidR="003279AD">
        <w:t xml:space="preserve"> </w:t>
      </w:r>
    </w:p>
    <w:p w14:paraId="1925A205" w14:textId="510F4610" w:rsidR="003279AD" w:rsidRDefault="003279AD" w:rsidP="00383B85">
      <w:pPr>
        <w:spacing w:line="480" w:lineRule="auto"/>
        <w:ind w:firstLine="720"/>
        <w:jc w:val="both"/>
      </w:pPr>
      <w:r>
        <w:t xml:space="preserve">But even if there is no “noise” issue, ALPR accuracy declines if a license plate is not fully in frame. </w:t>
      </w:r>
      <w:r w:rsidRPr="003279AD">
        <w:rPr>
          <w:i/>
          <w:iCs/>
        </w:rPr>
        <w:t>Id.</w:t>
      </w:r>
      <w:r>
        <w:t xml:space="preserve"> at 10. </w:t>
      </w:r>
      <w:r w:rsidR="00632150">
        <w:t xml:space="preserve">This is a common issue with artificial intelligence generally—as advanced as </w:t>
      </w:r>
      <w:r w:rsidR="00ED510A">
        <w:t>computers</w:t>
      </w:r>
      <w:r w:rsidR="00AA1DC2">
        <w:t xml:space="preserve"> </w:t>
      </w:r>
      <w:r w:rsidR="00632150">
        <w:t xml:space="preserve">may seem, experts say it is “still difficult for computers to detect and recognize scene text,” also known as “text appearing in the wild.” </w:t>
      </w:r>
      <w:r w:rsidR="000D0539" w:rsidRPr="008F3B9B">
        <w:rPr>
          <w:smallCaps/>
        </w:rPr>
        <w:t>Stanley</w:t>
      </w:r>
      <w:r w:rsidR="000D0539">
        <w:t>, ACLU</w:t>
      </w:r>
      <w:r w:rsidR="00902976">
        <w:t xml:space="preserve">, </w:t>
      </w:r>
      <w:r w:rsidR="00902976">
        <w:rPr>
          <w:i/>
          <w:iCs/>
        </w:rPr>
        <w:t>supra</w:t>
      </w:r>
      <w:r w:rsidR="00AA1DC2">
        <w:t xml:space="preserve"> at 19</w:t>
      </w:r>
      <w:r w:rsidR="00632150">
        <w:t xml:space="preserve">. This includes words </w:t>
      </w:r>
      <w:r w:rsidR="008B1F1A">
        <w:t xml:space="preserve">on </w:t>
      </w:r>
      <w:r w:rsidR="00632150">
        <w:t xml:space="preserve">clothing, bumper stickers, street signs, and </w:t>
      </w:r>
      <w:r w:rsidR="008B1F1A">
        <w:t>more</w:t>
      </w:r>
      <w:r w:rsidR="00632150">
        <w:t xml:space="preserve">. </w:t>
      </w:r>
      <w:r w:rsidR="00632150" w:rsidRPr="00632150">
        <w:rPr>
          <w:i/>
          <w:iCs/>
        </w:rPr>
        <w:t>Id.</w:t>
      </w:r>
      <w:r w:rsidR="00632150">
        <w:t xml:space="preserve"> </w:t>
      </w:r>
      <w:r w:rsidR="008B1F1A">
        <w:t>Text</w:t>
      </w:r>
      <w:r w:rsidR="00632150">
        <w:t xml:space="preserve"> </w:t>
      </w:r>
      <w:r w:rsidR="008B1F1A">
        <w:t>identification</w:t>
      </w:r>
      <w:r w:rsidR="00632150">
        <w:t xml:space="preserve"> is considered </w:t>
      </w:r>
      <w:r w:rsidR="00632150">
        <w:lastRenderedPageBreak/>
        <w:t xml:space="preserve">“one of the most difficult” challenges in artificial intelligence development. </w:t>
      </w:r>
      <w:r w:rsidR="00632150" w:rsidRPr="00632150">
        <w:rPr>
          <w:i/>
          <w:iCs/>
        </w:rPr>
        <w:t>Id.</w:t>
      </w:r>
      <w:r w:rsidR="00632150">
        <w:t xml:space="preserve"> In other words, AI struggle</w:t>
      </w:r>
      <w:r w:rsidR="00D850DA">
        <w:t>s</w:t>
      </w:r>
      <w:r w:rsidR="00632150">
        <w:t xml:space="preserve"> tremendously to accurately identify the exact thing Flock is using </w:t>
      </w:r>
      <w:r w:rsidR="00AA1DC2">
        <w:t xml:space="preserve">it </w:t>
      </w:r>
      <w:r w:rsidR="00632150">
        <w:t>to analyze</w:t>
      </w:r>
      <w:r w:rsidR="00D850DA">
        <w:t>.</w:t>
      </w:r>
      <w:r w:rsidR="00632150">
        <w:t xml:space="preserve"> </w:t>
      </w:r>
    </w:p>
    <w:p w14:paraId="193659A3" w14:textId="120A7E23" w:rsidR="003279AD" w:rsidRDefault="003279AD" w:rsidP="00383B85">
      <w:pPr>
        <w:spacing w:line="480" w:lineRule="auto"/>
        <w:ind w:firstLine="720"/>
        <w:jc w:val="both"/>
      </w:pPr>
      <w:r>
        <w:t xml:space="preserve">Lighting and weather </w:t>
      </w:r>
      <w:r w:rsidR="004B7090">
        <w:t>also significantly</w:t>
      </w:r>
      <w:r>
        <w:t xml:space="preserve"> </w:t>
      </w:r>
      <w:r w:rsidR="004B7090">
        <w:t xml:space="preserve">reduce </w:t>
      </w:r>
      <w:r>
        <w:t xml:space="preserve">accuracy. In an empirical study of ALPRs, researchers found that weather distortions from rain, brightness, fog, frost, and snow “significantly impacted” ALPR accuracy. </w:t>
      </w:r>
      <w:r w:rsidRPr="003279AD">
        <w:t xml:space="preserve">Nikola </w:t>
      </w:r>
      <w:proofErr w:type="spellStart"/>
      <w:r w:rsidRPr="003279AD">
        <w:t>Plavac</w:t>
      </w:r>
      <w:proofErr w:type="spellEnd"/>
      <w:r w:rsidRPr="003279AD">
        <w:t xml:space="preserve"> et al., </w:t>
      </w:r>
      <w:hyperlink r:id="rId16" w:history="1">
        <w:r w:rsidRPr="00632150">
          <w:rPr>
            <w:rStyle w:val="Hyperlink"/>
            <w:i/>
            <w:iCs/>
          </w:rPr>
          <w:t>Performance of Automatic License Plate Recognition Systems on Distorted Images</w:t>
        </w:r>
      </w:hyperlink>
      <w:r w:rsidRPr="003279AD">
        <w:t xml:space="preserve">, 68 </w:t>
      </w:r>
      <w:r w:rsidRPr="003279AD">
        <w:rPr>
          <w:smallCaps/>
        </w:rPr>
        <w:t xml:space="preserve">J. Imaging Science </w:t>
      </w:r>
      <w:r>
        <w:rPr>
          <w:smallCaps/>
        </w:rPr>
        <w:t>&amp;</w:t>
      </w:r>
      <w:r w:rsidRPr="003279AD">
        <w:rPr>
          <w:smallCaps/>
        </w:rPr>
        <w:t xml:space="preserve"> Tech</w:t>
      </w:r>
      <w:r>
        <w:rPr>
          <w:smallCaps/>
        </w:rPr>
        <w:t>.</w:t>
      </w:r>
      <w:r w:rsidRPr="003279AD">
        <w:t xml:space="preserve"> 1, 11 (2024).</w:t>
      </w:r>
      <w:r>
        <w:t xml:space="preserve"> Snow and frost reduced ALPR accuracy to “near zero”</w:t>
      </w:r>
      <w:r w:rsidR="007322F5">
        <w:t xml:space="preserve"> in some datasets.</w:t>
      </w:r>
      <w:r w:rsidR="00632150">
        <w:t xml:space="preserve"> </w:t>
      </w:r>
      <w:r w:rsidR="00632150" w:rsidRPr="00632150">
        <w:rPr>
          <w:i/>
          <w:iCs/>
        </w:rPr>
        <w:t>Id.</w:t>
      </w:r>
      <w:r w:rsidR="00632150">
        <w:t xml:space="preserve"> This same study also noted the impact of technological “noise,” and how even minimal “noise” caused “noticeable drops in recognition accuracy.” </w:t>
      </w:r>
      <w:r w:rsidR="00AA1DC2" w:rsidRPr="00527D9C">
        <w:rPr>
          <w:i/>
          <w:iCs/>
        </w:rPr>
        <w:t>Id.</w:t>
      </w:r>
      <w:r w:rsidR="00AA1DC2">
        <w:t xml:space="preserve"> </w:t>
      </w:r>
    </w:p>
    <w:p w14:paraId="1EB25FF0" w14:textId="75AED567" w:rsidR="00632150" w:rsidRDefault="00632150" w:rsidP="00383B85">
      <w:pPr>
        <w:spacing w:line="480" w:lineRule="auto"/>
        <w:ind w:firstLine="720"/>
        <w:jc w:val="both"/>
      </w:pPr>
      <w:r>
        <w:t>In short, there are numerous environmental and technological factors that counsel against taking ALPR and Flock data at face value. In its report, the Department of Homeland Security specifically cautioned that “[u]</w:t>
      </w:r>
      <w:proofErr w:type="spellStart"/>
      <w:r>
        <w:t>sers</w:t>
      </w:r>
      <w:proofErr w:type="spellEnd"/>
      <w:r>
        <w:t xml:space="preserve"> of ALPR[s] must understand that ALPR data may not be </w:t>
      </w:r>
      <w:proofErr w:type="gramStart"/>
      <w:r>
        <w:t>accurate, and</w:t>
      </w:r>
      <w:proofErr w:type="gramEnd"/>
      <w:r>
        <w:t xml:space="preserve"> should be confirmed by ALPR operators before taking enforcement action.” </w:t>
      </w:r>
      <w:r w:rsidR="00EA5DE2" w:rsidRPr="00EA5DE2">
        <w:rPr>
          <w:smallCaps/>
        </w:rPr>
        <w:t>DHS Market Survey Report</w:t>
      </w:r>
      <w:r>
        <w:t xml:space="preserve">, </w:t>
      </w:r>
      <w:r w:rsidRPr="00632150">
        <w:rPr>
          <w:i/>
          <w:iCs/>
        </w:rPr>
        <w:t>supra</w:t>
      </w:r>
      <w:r>
        <w:t xml:space="preserve"> at 10. </w:t>
      </w:r>
      <w:r w:rsidR="007322F5">
        <w:t xml:space="preserve">“Because of the possibility of errors in the automatic analysis of LPR data, </w:t>
      </w:r>
      <w:r w:rsidR="007322F5" w:rsidRPr="007322F5">
        <w:rPr>
          <w:i/>
          <w:iCs/>
        </w:rPr>
        <w:t>manual analysis (performed by human operators) is required</w:t>
      </w:r>
      <w:r w:rsidR="007322F5">
        <w:t xml:space="preserve"> in law enforcement applications.” </w:t>
      </w:r>
      <w:r w:rsidR="007322F5" w:rsidRPr="007322F5">
        <w:rPr>
          <w:i/>
          <w:iCs/>
        </w:rPr>
        <w:t>Id.</w:t>
      </w:r>
      <w:r w:rsidR="007322F5">
        <w:t xml:space="preserve"> (emphasis added). </w:t>
      </w:r>
    </w:p>
    <w:p w14:paraId="5C17C8A2" w14:textId="60D7EC40" w:rsidR="00447A73" w:rsidRPr="00BB392A" w:rsidRDefault="00F35495" w:rsidP="00A5688C">
      <w:pPr>
        <w:pStyle w:val="ListParagraph"/>
        <w:keepNext/>
        <w:numPr>
          <w:ilvl w:val="1"/>
          <w:numId w:val="1"/>
        </w:numPr>
        <w:spacing w:after="240"/>
        <w:rPr>
          <w:i/>
          <w:iCs/>
        </w:rPr>
      </w:pPr>
      <w:r w:rsidRPr="00BB392A">
        <w:rPr>
          <w:i/>
          <w:iCs/>
        </w:rPr>
        <w:t xml:space="preserve">Audits Show That </w:t>
      </w:r>
      <w:r w:rsidR="00447A73" w:rsidRPr="00BB392A">
        <w:rPr>
          <w:i/>
          <w:iCs/>
        </w:rPr>
        <w:t xml:space="preserve">Flock </w:t>
      </w:r>
      <w:r w:rsidRPr="00BB392A">
        <w:rPr>
          <w:i/>
          <w:iCs/>
        </w:rPr>
        <w:t>Cameras are Chronically Error-Prone.</w:t>
      </w:r>
    </w:p>
    <w:p w14:paraId="5717B2FB" w14:textId="6C6783E9" w:rsidR="007322F5" w:rsidRPr="007322F5" w:rsidRDefault="007322F5" w:rsidP="00383B85">
      <w:pPr>
        <w:spacing w:line="480" w:lineRule="auto"/>
        <w:ind w:firstLine="720"/>
        <w:jc w:val="both"/>
      </w:pPr>
      <w:r>
        <w:t xml:space="preserve">ALPRs are unreliable in general, and Flock </w:t>
      </w:r>
      <w:r w:rsidR="004F4177">
        <w:t>cameras are</w:t>
      </w:r>
      <w:r>
        <w:t xml:space="preserve"> no exception. </w:t>
      </w:r>
      <w:r w:rsidR="00F35495">
        <w:t xml:space="preserve">Given the unregulated state of artificial intelligence and </w:t>
      </w:r>
      <w:r w:rsidR="004B7090">
        <w:t>third-party</w:t>
      </w:r>
      <w:r w:rsidR="00F35495">
        <w:t xml:space="preserve"> data sharing, Flock has largely evaded any </w:t>
      </w:r>
      <w:r w:rsidR="004F4177">
        <w:t>oversight</w:t>
      </w:r>
      <w:r w:rsidR="00F35495">
        <w:t xml:space="preserve"> from federal agencies</w:t>
      </w:r>
      <w:r w:rsidR="0055523F">
        <w:t xml:space="preserve"> and has not chosen to be transparent about its technology’s error rate</w:t>
      </w:r>
      <w:r w:rsidR="00F35495">
        <w:t xml:space="preserve">. </w:t>
      </w:r>
      <w:r w:rsidR="00F35495" w:rsidRPr="00F35495">
        <w:t xml:space="preserve">Andrew Guthrie Ferguson, </w:t>
      </w:r>
      <w:hyperlink r:id="rId17" w:history="1">
        <w:r w:rsidR="00F35495" w:rsidRPr="00E41F85">
          <w:rPr>
            <w:rStyle w:val="Hyperlink"/>
            <w:i/>
            <w:iCs/>
          </w:rPr>
          <w:t>Big Data and Predictable Reasonable Suspicion</w:t>
        </w:r>
      </w:hyperlink>
      <w:r w:rsidR="00F35495" w:rsidRPr="00F35495">
        <w:t xml:space="preserve">, 163 </w:t>
      </w:r>
      <w:r w:rsidR="00F35495" w:rsidRPr="00F35495">
        <w:rPr>
          <w:smallCaps/>
        </w:rPr>
        <w:t>U. Penn. L. Rev.</w:t>
      </w:r>
      <w:r w:rsidR="00F35495" w:rsidRPr="00F35495">
        <w:t xml:space="preserve"> 327</w:t>
      </w:r>
      <w:r w:rsidR="00F35495">
        <w:t>,</w:t>
      </w:r>
      <w:r w:rsidR="00DA6B9E">
        <w:t xml:space="preserve"> 364-65</w:t>
      </w:r>
      <w:r w:rsidR="00F35495">
        <w:t xml:space="preserve"> </w:t>
      </w:r>
      <w:r w:rsidR="00DA6B9E">
        <w:t>(</w:t>
      </w:r>
      <w:r w:rsidR="00F35495" w:rsidRPr="00F35495">
        <w:t xml:space="preserve">2015). </w:t>
      </w:r>
      <w:r w:rsidR="00F35495">
        <w:t xml:space="preserve">But one recent study by a private firm, IPVM, evaluated Flock’s cameras and found that </w:t>
      </w:r>
      <w:r w:rsidR="003820B8">
        <w:t xml:space="preserve">they incorrectly read license plates including recording the </w:t>
      </w:r>
      <w:r w:rsidR="00FB7BB7">
        <w:t xml:space="preserve">wrong </w:t>
      </w:r>
      <w:r w:rsidR="003820B8">
        <w:t>state affiliation in addition to other errors</w:t>
      </w:r>
      <w:r>
        <w:t xml:space="preserve">. Patrick McCarthy, </w:t>
      </w:r>
      <w:hyperlink r:id="rId18" w:history="1">
        <w:r w:rsidRPr="00E41F85">
          <w:rPr>
            <w:rStyle w:val="Hyperlink"/>
            <w:i/>
            <w:iCs/>
          </w:rPr>
          <w:t xml:space="preserve">A Study Found Syracuse’s New License </w:t>
        </w:r>
        <w:r w:rsidRPr="00E41F85">
          <w:rPr>
            <w:rStyle w:val="Hyperlink"/>
            <w:i/>
            <w:iCs/>
          </w:rPr>
          <w:lastRenderedPageBreak/>
          <w:t>Plate Readers Make Frequent Mistakes</w:t>
        </w:r>
      </w:hyperlink>
      <w:r w:rsidRPr="007322F5">
        <w:rPr>
          <w:i/>
          <w:iCs/>
        </w:rPr>
        <w:t>.</w:t>
      </w:r>
      <w:r>
        <w:t xml:space="preserve">, </w:t>
      </w:r>
      <w:r w:rsidRPr="007322F5">
        <w:rPr>
          <w:smallCaps/>
        </w:rPr>
        <w:t>Cent</w:t>
      </w:r>
      <w:r>
        <w:rPr>
          <w:smallCaps/>
        </w:rPr>
        <w:t>.</w:t>
      </w:r>
      <w:r w:rsidRPr="007322F5">
        <w:rPr>
          <w:smallCaps/>
        </w:rPr>
        <w:t xml:space="preserve"> Current</w:t>
      </w:r>
      <w:r>
        <w:t xml:space="preserve"> (Aug. 13, 2024)</w:t>
      </w:r>
      <w:r w:rsidR="00383B85">
        <w:t xml:space="preserve"> </w:t>
      </w:r>
      <w:r w:rsidR="00EA5DE2">
        <w:t>[</w:t>
      </w:r>
      <w:r w:rsidR="00FE2E81">
        <w:t xml:space="preserve">hereinafter </w:t>
      </w:r>
      <w:r w:rsidR="00EA5DE2">
        <w:t xml:space="preserve">McCarthy, </w:t>
      </w:r>
      <w:r w:rsidR="00EA5DE2" w:rsidRPr="00EA5DE2">
        <w:rPr>
          <w:i/>
          <w:iCs/>
        </w:rPr>
        <w:t>Flock Study</w:t>
      </w:r>
      <w:r w:rsidR="00EA5DE2">
        <w:t>]</w:t>
      </w:r>
      <w:r>
        <w:t>. Flock cameras recorded plates</w:t>
      </w:r>
      <w:r w:rsidR="004F4177">
        <w:t xml:space="preserve"> incorrectly</w:t>
      </w:r>
      <w:r>
        <w:t xml:space="preserve"> multiple times, misread vehicle characteristics, and </w:t>
      </w:r>
      <w:r w:rsidR="004F4177">
        <w:t xml:space="preserve">“regularly” </w:t>
      </w:r>
      <w:r>
        <w:t xml:space="preserve">misidentified car make. </w:t>
      </w:r>
      <w:r w:rsidRPr="007322F5">
        <w:rPr>
          <w:i/>
          <w:iCs/>
        </w:rPr>
        <w:t>Id.</w:t>
      </w:r>
      <w:r>
        <w:t xml:space="preserve"> </w:t>
      </w:r>
      <w:r w:rsidR="004F4177">
        <w:t>Flock only stores data for 30 days, and (like other ALPR models) simply logs the data the AI model perceives and preserve</w:t>
      </w:r>
      <w:r w:rsidR="004B7090">
        <w:t>s</w:t>
      </w:r>
      <w:r w:rsidR="004F4177">
        <w:t xml:space="preserve"> that</w:t>
      </w:r>
      <w:r w:rsidR="008F3B9B">
        <w:t xml:space="preserve"> instead of the original photos</w:t>
      </w:r>
      <w:r w:rsidR="004F4177">
        <w:t xml:space="preserve">. </w:t>
      </w:r>
      <w:r w:rsidR="004F4177" w:rsidRPr="0080688E">
        <w:rPr>
          <w:smallCaps/>
        </w:rPr>
        <w:t>DHS Market Survey</w:t>
      </w:r>
      <w:r w:rsidR="004F4177">
        <w:rPr>
          <w:smallCaps/>
        </w:rPr>
        <w:t xml:space="preserve"> Report</w:t>
      </w:r>
      <w:r w:rsidR="004F4177">
        <w:t xml:space="preserve">, </w:t>
      </w:r>
      <w:r w:rsidR="004F4177" w:rsidRPr="0080688E">
        <w:rPr>
          <w:i/>
          <w:iCs/>
        </w:rPr>
        <w:t>supra</w:t>
      </w:r>
      <w:r w:rsidR="004F4177">
        <w:t xml:space="preserve"> at 11; </w:t>
      </w:r>
      <w:hyperlink r:id="rId19" w:history="1">
        <w:r w:rsidR="004F4177" w:rsidRPr="00D40588">
          <w:rPr>
            <w:rStyle w:val="Hyperlink"/>
          </w:rPr>
          <w:t>Flock Safety FAQ</w:t>
        </w:r>
      </w:hyperlink>
      <w:r w:rsidR="004F4177">
        <w:t xml:space="preserve">, </w:t>
      </w:r>
      <w:r w:rsidR="004F4177" w:rsidRPr="0080688E">
        <w:rPr>
          <w:i/>
          <w:iCs/>
        </w:rPr>
        <w:t>supra</w:t>
      </w:r>
      <w:r w:rsidR="004F4177">
        <w:t xml:space="preserve">. So, </w:t>
      </w:r>
      <w:r w:rsidR="00D850DA">
        <w:t xml:space="preserve">Flock’s </w:t>
      </w:r>
      <w:r w:rsidR="004F4177">
        <w:t xml:space="preserve">database is comprised of </w:t>
      </w:r>
      <w:r w:rsidR="008F3B9B">
        <w:t xml:space="preserve">secondhand </w:t>
      </w:r>
      <w:r w:rsidR="004F4177">
        <w:t>artificial intelligence data; not the “firsthand” capture of vehicles and license plates</w:t>
      </w:r>
      <w:r w:rsidR="00D850DA">
        <w:t xml:space="preserve"> that would allow for human verification</w:t>
      </w:r>
      <w:r w:rsidR="004F4177">
        <w:t xml:space="preserve">. </w:t>
      </w:r>
      <w:r>
        <w:t xml:space="preserve">In short, many of the pitfalls that plague other ALPRs </w:t>
      </w:r>
      <w:r w:rsidR="00ED510A">
        <w:t>exist</w:t>
      </w:r>
      <w:r>
        <w:t xml:space="preserve"> </w:t>
      </w:r>
      <w:r w:rsidR="00ED510A">
        <w:t xml:space="preserve">with </w:t>
      </w:r>
      <w:r>
        <w:t>Flock cameras</w:t>
      </w:r>
      <w:r w:rsidR="0080688E">
        <w:t xml:space="preserve">. </w:t>
      </w:r>
      <w:r>
        <w:t xml:space="preserve">But unlike other companies, Flock has refused to be transparent as to </w:t>
      </w:r>
      <w:r w:rsidR="00121D9D">
        <w:t>its</w:t>
      </w:r>
      <w:r>
        <w:t xml:space="preserve"> shortcomings. IPVM noted in its study that “</w:t>
      </w:r>
      <w:r w:rsidRPr="007322F5">
        <w:t>Flock is the only license plate reading technology provider who has refused to allow IPVM to test its product</w:t>
      </w:r>
      <w:r>
        <w:t xml:space="preserve">.” </w:t>
      </w:r>
      <w:r w:rsidR="00EA5DE2">
        <w:t xml:space="preserve">McCarthy, </w:t>
      </w:r>
      <w:r w:rsidR="00EA5DE2" w:rsidRPr="00EA5DE2">
        <w:rPr>
          <w:i/>
          <w:iCs/>
        </w:rPr>
        <w:t>Flock Study</w:t>
      </w:r>
      <w:r>
        <w:t xml:space="preserve">, </w:t>
      </w:r>
      <w:r w:rsidRPr="007322F5">
        <w:rPr>
          <w:i/>
          <w:iCs/>
        </w:rPr>
        <w:t>supra</w:t>
      </w:r>
      <w:r>
        <w:t>.</w:t>
      </w:r>
    </w:p>
    <w:p w14:paraId="51B13EA0" w14:textId="7B2BFA6B" w:rsidR="007322F5" w:rsidRPr="00897A8A" w:rsidRDefault="00447A73" w:rsidP="00897A8A">
      <w:pPr>
        <w:pStyle w:val="ListParagraph"/>
        <w:keepNext/>
        <w:numPr>
          <w:ilvl w:val="1"/>
          <w:numId w:val="1"/>
        </w:numPr>
        <w:spacing w:after="240"/>
        <w:rPr>
          <w:i/>
          <w:iCs/>
        </w:rPr>
      </w:pPr>
      <w:r w:rsidRPr="007322F5">
        <w:rPr>
          <w:i/>
          <w:iCs/>
        </w:rPr>
        <w:t xml:space="preserve">Flock’s </w:t>
      </w:r>
      <w:r w:rsidR="00DA6B9E" w:rsidRPr="007322F5">
        <w:rPr>
          <w:i/>
          <w:iCs/>
        </w:rPr>
        <w:t xml:space="preserve">System </w:t>
      </w:r>
      <w:r w:rsidR="00DA6B9E">
        <w:rPr>
          <w:i/>
          <w:iCs/>
        </w:rPr>
        <w:t>Relies</w:t>
      </w:r>
      <w:r w:rsidR="00DA6B9E" w:rsidRPr="007322F5">
        <w:rPr>
          <w:i/>
          <w:iCs/>
        </w:rPr>
        <w:t xml:space="preserve"> </w:t>
      </w:r>
      <w:r w:rsidR="00DA6B9E">
        <w:rPr>
          <w:i/>
          <w:iCs/>
        </w:rPr>
        <w:t xml:space="preserve">on </w:t>
      </w:r>
      <w:r w:rsidR="00DA6B9E" w:rsidRPr="007322F5">
        <w:rPr>
          <w:i/>
          <w:iCs/>
        </w:rPr>
        <w:t xml:space="preserve">Data </w:t>
      </w:r>
      <w:r w:rsidR="00DA6B9E">
        <w:rPr>
          <w:i/>
          <w:iCs/>
        </w:rPr>
        <w:t>f</w:t>
      </w:r>
      <w:r w:rsidR="00DA6B9E" w:rsidRPr="007322F5">
        <w:rPr>
          <w:i/>
          <w:iCs/>
        </w:rPr>
        <w:t xml:space="preserve">rom Other Error-Prone Databases. </w:t>
      </w:r>
    </w:p>
    <w:p w14:paraId="6913BB01" w14:textId="5B06D957" w:rsidR="00EA5DE2" w:rsidRPr="00B95703" w:rsidRDefault="007322F5" w:rsidP="00383B85">
      <w:pPr>
        <w:spacing w:line="480" w:lineRule="auto"/>
        <w:ind w:firstLine="720"/>
        <w:jc w:val="both"/>
      </w:pPr>
      <w:r>
        <w:t xml:space="preserve">In addition to these environmental and technological flaws, Flock merits additional skepticism due to its </w:t>
      </w:r>
      <w:r w:rsidR="004B7090">
        <w:t xml:space="preserve">reliance on </w:t>
      </w:r>
      <w:r w:rsidR="00E41F85">
        <w:t xml:space="preserve">other </w:t>
      </w:r>
      <w:r w:rsidR="00D40588">
        <w:t>flawed</w:t>
      </w:r>
      <w:r>
        <w:t xml:space="preserve"> </w:t>
      </w:r>
      <w:r w:rsidR="008F3B9B">
        <w:t>sources</w:t>
      </w:r>
      <w:r>
        <w:t>. Flock uses the FBI’s NCIC database, which is known to be inaccurate</w:t>
      </w:r>
      <w:r w:rsidR="00121D9D">
        <w:t>.</w:t>
      </w:r>
      <w:r w:rsidR="00521AAF">
        <w:t xml:space="preserve"> </w:t>
      </w:r>
      <w:r w:rsidR="00121D9D">
        <w:t>Though lack of transparency makes approximation difficult, some reports</w:t>
      </w:r>
      <w:r w:rsidR="00521AAF">
        <w:t xml:space="preserve"> </w:t>
      </w:r>
      <w:r w:rsidR="00121D9D">
        <w:t>estimate</w:t>
      </w:r>
      <w:r w:rsidR="00521AAF">
        <w:t xml:space="preserve"> that NCIC entries </w:t>
      </w:r>
      <w:r w:rsidR="003820B8">
        <w:t xml:space="preserve">are more likely than not to be incomplete, inaccurate or ambiguous. </w:t>
      </w:r>
      <w:r w:rsidR="00521AAF">
        <w:t xml:space="preserve">Jay Stanley, </w:t>
      </w:r>
      <w:hyperlink r:id="rId20" w:history="1">
        <w:r w:rsidR="00521AAF" w:rsidRPr="00D40588">
          <w:rPr>
            <w:rStyle w:val="Hyperlink"/>
            <w:i/>
            <w:iCs/>
          </w:rPr>
          <w:t>FBI Wants to Exempt Biometric Mega-Database From Privacy and Accuracy Rules</w:t>
        </w:r>
      </w:hyperlink>
      <w:r w:rsidR="00521AAF">
        <w:t xml:space="preserve">, ACLU (May 31, 2016), </w:t>
      </w:r>
      <w:r w:rsidR="00EA5DE2">
        <w:t>[</w:t>
      </w:r>
      <w:r w:rsidR="007E4FBE">
        <w:t xml:space="preserve">hereinafter </w:t>
      </w:r>
      <w:r w:rsidR="00EA5DE2">
        <w:t xml:space="preserve">Stanley, </w:t>
      </w:r>
      <w:r w:rsidR="00EA5DE2" w:rsidRPr="00EA5DE2">
        <w:rPr>
          <w:i/>
          <w:iCs/>
        </w:rPr>
        <w:t>FBI</w:t>
      </w:r>
      <w:r w:rsidR="00EA5DE2">
        <w:t>]</w:t>
      </w:r>
      <w:r w:rsidR="00521AAF">
        <w:t xml:space="preserve">. </w:t>
      </w:r>
      <w:r w:rsidR="00001B64">
        <w:t>Still worse</w:t>
      </w:r>
      <w:r w:rsidR="00EA5DE2">
        <w:t xml:space="preserve">, Flock </w:t>
      </w:r>
      <w:r w:rsidR="00001B64">
        <w:t>permits</w:t>
      </w:r>
      <w:r w:rsidR="0080688E">
        <w:t xml:space="preserve"> both law enforcement and private citizens </w:t>
      </w:r>
      <w:r w:rsidR="00001B64">
        <w:t>to</w:t>
      </w:r>
      <w:r w:rsidR="0080688E">
        <w:t xml:space="preserve"> add vehicles to “hot lists” that generate alarms and notify law enforcement when spotted. </w:t>
      </w:r>
      <w:hyperlink r:id="rId21" w:history="1">
        <w:r w:rsidR="0080688E" w:rsidRPr="00D40588">
          <w:rPr>
            <w:rStyle w:val="Hyperlink"/>
            <w:i/>
            <w:iCs/>
          </w:rPr>
          <w:t>The Hotlist</w:t>
        </w:r>
      </w:hyperlink>
      <w:r w:rsidR="0080688E">
        <w:t xml:space="preserve">, </w:t>
      </w:r>
      <w:r w:rsidR="0080688E" w:rsidRPr="0080688E">
        <w:rPr>
          <w:smallCaps/>
        </w:rPr>
        <w:t>Flock Safety</w:t>
      </w:r>
      <w:r w:rsidR="0080688E">
        <w:t xml:space="preserve"> (June 1, 2023) </w:t>
      </w:r>
      <w:r w:rsidR="00001B64">
        <w:t>(“</w:t>
      </w:r>
      <w:r w:rsidR="00001B64" w:rsidRPr="00001B64">
        <w:t xml:space="preserve">Customers can also place at-risk vehicles or license plates on custom </w:t>
      </w:r>
      <w:proofErr w:type="spellStart"/>
      <w:r w:rsidR="00001B64" w:rsidRPr="00001B64">
        <w:t>HotLists</w:t>
      </w:r>
      <w:proofErr w:type="spellEnd"/>
      <w:r w:rsidR="00001B64" w:rsidRPr="00001B64">
        <w:t xml:space="preserve"> to alert law enforcement or on-site security instantly if/when they enter their property.</w:t>
      </w:r>
      <w:r w:rsidR="00001B64">
        <w:t>”)</w:t>
      </w:r>
      <w:r w:rsidR="00DA6B9E" w:rsidRPr="00DA6B9E">
        <w:t xml:space="preserve"> </w:t>
      </w:r>
      <w:r w:rsidR="00DA6B9E">
        <w:t xml:space="preserve">[hereinafter </w:t>
      </w:r>
      <w:r w:rsidR="00DA6B9E" w:rsidRPr="00B95703">
        <w:rPr>
          <w:smallCaps/>
        </w:rPr>
        <w:t>Flock</w:t>
      </w:r>
      <w:r w:rsidR="00DA6B9E">
        <w:t xml:space="preserve">, </w:t>
      </w:r>
      <w:r w:rsidR="00DA6B9E" w:rsidRPr="00B95703">
        <w:rPr>
          <w:i/>
          <w:iCs/>
        </w:rPr>
        <w:t>The Hotlist</w:t>
      </w:r>
      <w:r w:rsidR="00DA6B9E">
        <w:t>]</w:t>
      </w:r>
      <w:r w:rsidR="0080688E">
        <w:t xml:space="preserve">. </w:t>
      </w:r>
      <w:r w:rsidR="00B95703">
        <w:t xml:space="preserve">Flock boasts this as a key tactic in combating crime and promoting “employee safety” in commercial </w:t>
      </w:r>
      <w:proofErr w:type="gramStart"/>
      <w:r w:rsidR="00B95703">
        <w:t>spaces</w:t>
      </w:r>
      <w:r w:rsidR="008F3B9B">
        <w:t xml:space="preserve"> in particular</w:t>
      </w:r>
      <w:proofErr w:type="gramEnd"/>
      <w:r w:rsidR="00B95703">
        <w:t xml:space="preserve">. </w:t>
      </w:r>
      <w:hyperlink r:id="rId22" w:history="1">
        <w:r w:rsidR="00B95703" w:rsidRPr="00D40588">
          <w:rPr>
            <w:rStyle w:val="Hyperlink"/>
            <w:i/>
            <w:iCs/>
          </w:rPr>
          <w:t>How Flock Safety’s Technology Keeps Employees Out of Harm’s Way</w:t>
        </w:r>
      </w:hyperlink>
      <w:r w:rsidR="00B95703">
        <w:t xml:space="preserve">, </w:t>
      </w:r>
      <w:r w:rsidR="00B95703" w:rsidRPr="00B95703">
        <w:rPr>
          <w:smallCaps/>
        </w:rPr>
        <w:t>Flock</w:t>
      </w:r>
      <w:r w:rsidR="00B95703">
        <w:rPr>
          <w:smallCaps/>
        </w:rPr>
        <w:t xml:space="preserve"> </w:t>
      </w:r>
      <w:r w:rsidR="00B95703">
        <w:rPr>
          <w:smallCaps/>
        </w:rPr>
        <w:lastRenderedPageBreak/>
        <w:t>Safety</w:t>
      </w:r>
      <w:r w:rsidR="00B95703">
        <w:t xml:space="preserve"> (Nov. 20, 2024).  It offers business owners, in the wake of a “theft or other crime,” the opportunity to “</w:t>
      </w:r>
      <w:r w:rsidR="00B95703" w:rsidRPr="00B95703">
        <w:t>simply add the suspect’s vehicle to a custom Hot List.</w:t>
      </w:r>
      <w:r w:rsidR="00B95703">
        <w:t xml:space="preserve">” </w:t>
      </w:r>
      <w:r w:rsidR="00B95703" w:rsidRPr="00B95703">
        <w:rPr>
          <w:i/>
          <w:iCs/>
        </w:rPr>
        <w:t>Id.</w:t>
      </w:r>
      <w:r w:rsidR="00B95703">
        <w:t xml:space="preserve"> By giving private citizens unfettered access to “hot lists,” Flock creates an unmoderated, unverifiable database</w:t>
      </w:r>
      <w:r w:rsidR="00D850DA">
        <w:t xml:space="preserve"> </w:t>
      </w:r>
      <w:r w:rsidR="00DA6B9E">
        <w:t>poised</w:t>
      </w:r>
      <w:r w:rsidR="00D850DA">
        <w:t xml:space="preserve"> for abuse</w:t>
      </w:r>
      <w:r w:rsidR="0080688E">
        <w:t xml:space="preserve">. </w:t>
      </w:r>
      <w:r w:rsidR="00B95703" w:rsidRPr="00B95703">
        <w:rPr>
          <w:smallCaps/>
        </w:rPr>
        <w:t>Flock</w:t>
      </w:r>
      <w:r w:rsidR="00B95703">
        <w:t xml:space="preserve">, </w:t>
      </w:r>
      <w:r w:rsidR="00B95703" w:rsidRPr="00B95703">
        <w:rPr>
          <w:i/>
          <w:iCs/>
        </w:rPr>
        <w:t>The Hotlist</w:t>
      </w:r>
      <w:r w:rsidR="00B95703">
        <w:t>.</w:t>
      </w:r>
    </w:p>
    <w:p w14:paraId="46F2864E" w14:textId="0ED94733" w:rsidR="00860718" w:rsidRDefault="00521AAF" w:rsidP="00383B85">
      <w:pPr>
        <w:spacing w:line="480" w:lineRule="auto"/>
        <w:ind w:firstLine="720"/>
        <w:jc w:val="both"/>
      </w:pPr>
      <w:r>
        <w:t>Flock not only collects its own data using unreliable</w:t>
      </w:r>
      <w:r w:rsidR="00121D9D">
        <w:t>, unregulated</w:t>
      </w:r>
      <w:r w:rsidR="00D850DA">
        <w:t>, non</w:t>
      </w:r>
      <w:r w:rsidR="00DA6B9E">
        <w:t>-</w:t>
      </w:r>
      <w:r w:rsidR="00D850DA">
        <w:t>transparent</w:t>
      </w:r>
      <w:r w:rsidR="00121D9D">
        <w:t xml:space="preserve"> artificial intelligence</w:t>
      </w:r>
      <w:r>
        <w:t>, but</w:t>
      </w:r>
      <w:r w:rsidR="00D850DA">
        <w:t xml:space="preserve"> also</w:t>
      </w:r>
      <w:r>
        <w:t xml:space="preserve"> relies on other </w:t>
      </w:r>
      <w:r w:rsidR="00121D9D">
        <w:t xml:space="preserve">equally troublesome </w:t>
      </w:r>
      <w:proofErr w:type="gramStart"/>
      <w:r w:rsidR="0080688E">
        <w:t>sources</w:t>
      </w:r>
      <w:r w:rsidR="00B95703">
        <w:t>—</w:t>
      </w:r>
      <w:proofErr w:type="gramEnd"/>
      <w:r w:rsidR="00B95703">
        <w:t xml:space="preserve">including </w:t>
      </w:r>
      <w:r w:rsidR="00D850DA">
        <w:t>unknown</w:t>
      </w:r>
      <w:r w:rsidR="00DA6B9E">
        <w:t xml:space="preserve"> and unmonitored</w:t>
      </w:r>
      <w:r w:rsidR="00D850DA">
        <w:t xml:space="preserve"> </w:t>
      </w:r>
      <w:r w:rsidR="00B95703">
        <w:t>civilians</w:t>
      </w:r>
      <w:r>
        <w:t xml:space="preserve">. </w:t>
      </w:r>
      <w:r w:rsidR="00EA5DE2">
        <w:t xml:space="preserve">For these reasons, the court should be skeptical of Flock data and find that </w:t>
      </w:r>
      <w:r w:rsidR="00B95703">
        <w:t>it</w:t>
      </w:r>
      <w:r w:rsidR="00EA5DE2">
        <w:t xml:space="preserve"> is insufficient </w:t>
      </w:r>
      <w:r w:rsidR="00046796">
        <w:t>to establish</w:t>
      </w:r>
      <w:r w:rsidR="00EA5DE2">
        <w:t xml:space="preserve"> probable cause.</w:t>
      </w:r>
    </w:p>
    <w:p w14:paraId="2E080FB9" w14:textId="175A0FBD" w:rsidR="00EA5DE2" w:rsidRPr="00897A8A" w:rsidRDefault="00860718" w:rsidP="00897A8A">
      <w:pPr>
        <w:pStyle w:val="ListParagraph"/>
        <w:keepNext/>
        <w:numPr>
          <w:ilvl w:val="0"/>
          <w:numId w:val="1"/>
        </w:numPr>
        <w:spacing w:after="240"/>
        <w:rPr>
          <w:b/>
          <w:bCs/>
        </w:rPr>
      </w:pPr>
      <w:r w:rsidRPr="00860718">
        <w:rPr>
          <w:b/>
          <w:bCs/>
        </w:rPr>
        <w:t xml:space="preserve">BECAUSE FLOCK DATA IS UNRELIABLE AND NON-PARTICULARIZED, IT CANNOT SUBSTANTIATE A FINDING OF PROBABLE CAUSE. </w:t>
      </w:r>
    </w:p>
    <w:p w14:paraId="4BBB5CE0" w14:textId="4805418F" w:rsidR="007764C8" w:rsidRDefault="00ED510A" w:rsidP="00383B85">
      <w:pPr>
        <w:spacing w:line="480" w:lineRule="auto"/>
        <w:ind w:firstLine="720"/>
        <w:jc w:val="both"/>
      </w:pPr>
      <w:r>
        <w:t>T</w:t>
      </w:r>
      <w:r w:rsidR="00121D9D">
        <w:t xml:space="preserve">o </w:t>
      </w:r>
      <w:r w:rsidR="00D850DA">
        <w:t xml:space="preserve">establish </w:t>
      </w:r>
      <w:r w:rsidR="00121D9D">
        <w:t xml:space="preserve">probable cause, law enforcement must show that there is a “fair probability” that evidence supporting the commission of the specified crime will be found. </w:t>
      </w:r>
      <w:r w:rsidR="00121D9D" w:rsidRPr="00D72939">
        <w:rPr>
          <w:i/>
          <w:iCs/>
        </w:rPr>
        <w:t>Illinois v. Gates</w:t>
      </w:r>
      <w:r w:rsidR="00121D9D">
        <w:t>, 462 U.S. 213</w:t>
      </w:r>
      <w:r w:rsidR="00633FCD">
        <w:t xml:space="preserve">, 214 (1983). </w:t>
      </w:r>
      <w:r w:rsidR="00D72939">
        <w:t>A magistrate must have a “substantial basis” for</w:t>
      </w:r>
      <w:r w:rsidR="00D850DA">
        <w:t xml:space="preserve"> a</w:t>
      </w:r>
      <w:r w:rsidR="00D72939">
        <w:t xml:space="preserve"> finding</w:t>
      </w:r>
      <w:r w:rsidR="00D850DA">
        <w:t xml:space="preserve"> of</w:t>
      </w:r>
      <w:r w:rsidR="00D72939">
        <w:t xml:space="preserve"> probable cause. </w:t>
      </w:r>
      <w:r w:rsidR="00D72939" w:rsidRPr="007138E8">
        <w:rPr>
          <w:i/>
          <w:iCs/>
        </w:rPr>
        <w:t>Id.</w:t>
      </w:r>
      <w:r w:rsidR="00D72939">
        <w:t xml:space="preserve"> at </w:t>
      </w:r>
      <w:r w:rsidR="007138E8">
        <w:t xml:space="preserve">239. </w:t>
      </w:r>
      <w:r w:rsidR="00D72939">
        <w:t>“</w:t>
      </w:r>
      <w:r w:rsidR="00D72939" w:rsidRPr="00D72939">
        <w:t>Every lawful search warrant affidavit generally includes details about the timeliness of the information presented, the nature of the crime involved, the objects to be seized, and the place to be searched.</w:t>
      </w:r>
      <w:r w:rsidR="00D72939">
        <w:t xml:space="preserve">” </w:t>
      </w:r>
      <w:r w:rsidR="00D72939" w:rsidRPr="00D72939">
        <w:rPr>
          <w:i/>
          <w:iCs/>
        </w:rPr>
        <w:t>United States v. Sanders</w:t>
      </w:r>
      <w:r w:rsidR="00D72939">
        <w:t xml:space="preserve">, 106 F.4th 455, 461 (6th Cir. 2024) (citing </w:t>
      </w:r>
      <w:r w:rsidR="00D72939" w:rsidRPr="00D72939">
        <w:rPr>
          <w:i/>
          <w:iCs/>
        </w:rPr>
        <w:t>United States v. Moore</w:t>
      </w:r>
      <w:r w:rsidR="00D72939">
        <w:t>, 661 F.3d 309, 311 (6th Cir. 2011)</w:t>
      </w:r>
      <w:r w:rsidR="00FB7BB7">
        <w:t>)</w:t>
      </w:r>
      <w:r w:rsidR="00D72939">
        <w:t xml:space="preserve">. </w:t>
      </w:r>
    </w:p>
    <w:p w14:paraId="241FD0B4" w14:textId="30CCCD0D" w:rsidR="00EA5DE2" w:rsidRDefault="00897A8A" w:rsidP="00383B85">
      <w:pPr>
        <w:spacing w:line="480" w:lineRule="auto"/>
        <w:ind w:firstLine="720"/>
        <w:jc w:val="both"/>
      </w:pPr>
      <w:r>
        <w:t xml:space="preserve">When making determinations about probable cause </w:t>
      </w:r>
      <w:r w:rsidR="007764C8">
        <w:t xml:space="preserve">(as well as </w:t>
      </w:r>
      <w:r>
        <w:t>reasonable suspicion</w:t>
      </w:r>
      <w:r w:rsidR="007764C8">
        <w:t>)</w:t>
      </w:r>
      <w:r>
        <w:t>, courts cannot rely on wholly c</w:t>
      </w:r>
      <w:r w:rsidR="007764C8">
        <w:t xml:space="preserve">onclusory statements. </w:t>
      </w:r>
      <w:r w:rsidR="007764C8" w:rsidRPr="007764C8">
        <w:rPr>
          <w:i/>
          <w:iCs/>
        </w:rPr>
        <w:t>United States v. Allen</w:t>
      </w:r>
      <w:r w:rsidR="007764C8" w:rsidRPr="007764C8">
        <w:t>, 211 F.3d 970, 975-76 (6th Cir. 2000) (noting that magistrates must be able to reach an independent conclusion, and may not “merely to rubber-stamp the affiant's conclusion”)</w:t>
      </w:r>
      <w:r w:rsidR="007764C8">
        <w:t xml:space="preserve">; </w:t>
      </w:r>
      <w:r w:rsidR="00FB7BB7">
        <w:rPr>
          <w:i/>
          <w:iCs/>
        </w:rPr>
        <w:t xml:space="preserve">see also </w:t>
      </w:r>
      <w:r w:rsidR="007764C8" w:rsidRPr="007764C8">
        <w:rPr>
          <w:i/>
          <w:iCs/>
        </w:rPr>
        <w:t>Nathanson v. United States</w:t>
      </w:r>
      <w:r w:rsidR="007764C8" w:rsidRPr="007764C8">
        <w:t>, 290 U.S. 41, 47 (1933) (“Mere affirmance of belief or suspicion is not enough</w:t>
      </w:r>
      <w:r w:rsidR="00FB7BB7">
        <w:t>.</w:t>
      </w:r>
      <w:r w:rsidR="007764C8" w:rsidRPr="007764C8">
        <w:t>”); </w:t>
      </w:r>
      <w:r w:rsidR="007764C8" w:rsidRPr="007764C8">
        <w:rPr>
          <w:i/>
          <w:iCs/>
        </w:rPr>
        <w:t>Aguilar v. Texas</w:t>
      </w:r>
      <w:r w:rsidR="007764C8" w:rsidRPr="007764C8">
        <w:t xml:space="preserve">, 378 U.S. 108, 115 (1964) (noting that reasonable suspicion and probable cause analyses should not be based on conclusions drawn “by a police officer engaged in the often competitive enterprise </w:t>
      </w:r>
      <w:r w:rsidR="007764C8" w:rsidRPr="007764C8">
        <w:lastRenderedPageBreak/>
        <w:t>of ferreting out crime”) (internal quotations omitted); </w:t>
      </w:r>
      <w:r w:rsidR="007764C8" w:rsidRPr="007764C8">
        <w:rPr>
          <w:i/>
          <w:iCs/>
        </w:rPr>
        <w:t>Ches</w:t>
      </w:r>
      <w:r w:rsidR="007764C8">
        <w:rPr>
          <w:i/>
          <w:iCs/>
        </w:rPr>
        <w:t>t</w:t>
      </w:r>
      <w:r w:rsidR="007764C8" w:rsidRPr="007764C8">
        <w:rPr>
          <w:i/>
          <w:iCs/>
        </w:rPr>
        <w:t>nut v. Wallace</w:t>
      </w:r>
      <w:r w:rsidR="007764C8" w:rsidRPr="007764C8">
        <w:t>, 947 F.3d 1085, 1092 (8th Cir. 2020). </w:t>
      </w:r>
    </w:p>
    <w:p w14:paraId="35494180" w14:textId="734FEDE9" w:rsidR="008F511E" w:rsidRDefault="007764C8" w:rsidP="008F511E">
      <w:pPr>
        <w:spacing w:line="480" w:lineRule="auto"/>
        <w:ind w:firstLine="720"/>
        <w:jc w:val="both"/>
      </w:pPr>
      <w:r>
        <w:t>Three</w:t>
      </w:r>
      <w:r w:rsidR="00D72939">
        <w:t xml:space="preserve"> important components of the probable cause analysis are implicated here. First, the evidence </w:t>
      </w:r>
      <w:r w:rsidR="00ED510A">
        <w:t>submitted by the police</w:t>
      </w:r>
      <w:r w:rsidR="00D72939">
        <w:t xml:space="preserve"> </w:t>
      </w:r>
      <w:r w:rsidR="007138E8">
        <w:t xml:space="preserve">must be reliable enough to give the magistrate a “substantial basis” to </w:t>
      </w:r>
      <w:r w:rsidR="008F511E">
        <w:t xml:space="preserve">independently conclude there is </w:t>
      </w:r>
      <w:r w:rsidR="007138E8">
        <w:t xml:space="preserve">probable cause. </w:t>
      </w:r>
      <w:r w:rsidR="007138E8" w:rsidRPr="007138E8">
        <w:rPr>
          <w:i/>
          <w:iCs/>
        </w:rPr>
        <w:t>Gates</w:t>
      </w:r>
      <w:r w:rsidR="007138E8">
        <w:t xml:space="preserve">, 462 U.S. at 230. </w:t>
      </w:r>
      <w:r w:rsidR="000F4573">
        <w:t xml:space="preserve">Second, there must be sufficient direct or circumstantial evidence to support a nexus between “the place to be searched and the evidence sought.” </w:t>
      </w:r>
      <w:r w:rsidR="000F4573" w:rsidRPr="00D72939">
        <w:rPr>
          <w:i/>
          <w:iCs/>
        </w:rPr>
        <w:t>United States v. Ellison</w:t>
      </w:r>
      <w:r w:rsidR="000F4573">
        <w:t>, 632 F.3d 347, 349 (6th Cir. 2011)</w:t>
      </w:r>
      <w:r w:rsidR="008F511E">
        <w:t>.</w:t>
      </w:r>
      <w:r w:rsidR="00DA6B9E">
        <w:t xml:space="preserve"> </w:t>
      </w:r>
      <w:r>
        <w:t xml:space="preserve">And finally, the court </w:t>
      </w:r>
      <w:r w:rsidR="00ED510A">
        <w:t xml:space="preserve">cannot </w:t>
      </w:r>
      <w:r>
        <w:t xml:space="preserve">blindly trust Flock data without corroboration. </w:t>
      </w:r>
      <w:r w:rsidRPr="007764C8">
        <w:rPr>
          <w:i/>
          <w:iCs/>
        </w:rPr>
        <w:t>Nathanson</w:t>
      </w:r>
      <w:r>
        <w:t xml:space="preserve">, 290 U.S. at 47; </w:t>
      </w:r>
      <w:r w:rsidRPr="007764C8">
        <w:rPr>
          <w:i/>
          <w:iCs/>
        </w:rPr>
        <w:t>Allen</w:t>
      </w:r>
      <w:r>
        <w:t xml:space="preserve">, 211 F.3d at 975-76.  </w:t>
      </w:r>
    </w:p>
    <w:p w14:paraId="6823FE88" w14:textId="4AD85A98" w:rsidR="000F4573" w:rsidRDefault="000F4573" w:rsidP="008F511E">
      <w:pPr>
        <w:spacing w:line="480" w:lineRule="auto"/>
        <w:ind w:firstLine="720"/>
        <w:jc w:val="both"/>
      </w:pPr>
      <w:r>
        <w:t>Flock’s unreliability, like that of an unvetted anonymous informant</w:t>
      </w:r>
      <w:r w:rsidR="00DA6B9E">
        <w:t xml:space="preserve">, and </w:t>
      </w:r>
      <w:r>
        <w:t>lack of particularity with respect to [</w:t>
      </w:r>
      <w:r w:rsidRPr="00527D9C">
        <w:rPr>
          <w:highlight w:val="yellow"/>
        </w:rPr>
        <w:t>CLIENT’S PERSON/HOME/OTHER</w:t>
      </w:r>
      <w:r>
        <w:t xml:space="preserve">] make it insufficient for </w:t>
      </w:r>
      <w:r w:rsidR="00DA6B9E">
        <w:t xml:space="preserve">a finding of </w:t>
      </w:r>
      <w:r>
        <w:t xml:space="preserve">probable cause. </w:t>
      </w:r>
      <w:r w:rsidR="007764C8">
        <w:t xml:space="preserve">Indeed, such conclusory statements even fall short of reasonable suspicion. </w:t>
      </w:r>
      <w:r w:rsidR="007764C8" w:rsidRPr="007764C8">
        <w:rPr>
          <w:i/>
          <w:iCs/>
        </w:rPr>
        <w:t>United States v. Arvizu</w:t>
      </w:r>
      <w:r w:rsidR="007764C8" w:rsidRPr="007764C8">
        <w:t>, 534 U.S. 266, 274 (2002) (emphasizing that an officer’s reliance on a “mere hunch” is insufficient to satisfy reasonable suspicion, which is a much lower standard than probable cause); </w:t>
      </w:r>
      <w:r w:rsidR="007764C8" w:rsidRPr="007764C8">
        <w:rPr>
          <w:i/>
          <w:iCs/>
        </w:rPr>
        <w:t>United States v. Valenzuela</w:t>
      </w:r>
      <w:r w:rsidR="007764C8" w:rsidRPr="007764C8">
        <w:t>, 365 F.3d 892, 897 (10th Cir. 2004) (noting that a court may not “arrive at probable cause simply by piling hunch upon hunch”)</w:t>
      </w:r>
      <w:r w:rsidR="00FF19E1">
        <w:t>.</w:t>
      </w:r>
    </w:p>
    <w:p w14:paraId="023D659C" w14:textId="55C7A12C" w:rsidR="000F4573" w:rsidRPr="000F4573" w:rsidRDefault="000F4573" w:rsidP="007764C8">
      <w:pPr>
        <w:pStyle w:val="ListParagraph"/>
        <w:keepNext/>
        <w:numPr>
          <w:ilvl w:val="1"/>
          <w:numId w:val="1"/>
        </w:numPr>
        <w:spacing w:after="240"/>
        <w:rPr>
          <w:i/>
          <w:iCs/>
        </w:rPr>
      </w:pPr>
      <w:r w:rsidRPr="000F4573">
        <w:rPr>
          <w:i/>
          <w:iCs/>
        </w:rPr>
        <w:t>Flock</w:t>
      </w:r>
      <w:r w:rsidR="00FA16BC">
        <w:rPr>
          <w:i/>
          <w:iCs/>
        </w:rPr>
        <w:t>’s ALRPs</w:t>
      </w:r>
      <w:r w:rsidRPr="000F4573">
        <w:rPr>
          <w:i/>
          <w:iCs/>
        </w:rPr>
        <w:t xml:space="preserve"> </w:t>
      </w:r>
      <w:r w:rsidR="00FA16BC">
        <w:rPr>
          <w:i/>
          <w:iCs/>
        </w:rPr>
        <w:t xml:space="preserve">are </w:t>
      </w:r>
      <w:r w:rsidR="00B9151F" w:rsidRPr="000F4573">
        <w:rPr>
          <w:i/>
          <w:iCs/>
        </w:rPr>
        <w:t xml:space="preserve">Akin </w:t>
      </w:r>
      <w:r w:rsidR="00B9151F">
        <w:rPr>
          <w:i/>
          <w:iCs/>
        </w:rPr>
        <w:t>t</w:t>
      </w:r>
      <w:r w:rsidR="00B9151F" w:rsidRPr="000F4573">
        <w:rPr>
          <w:i/>
          <w:iCs/>
        </w:rPr>
        <w:t>o</w:t>
      </w:r>
      <w:r w:rsidR="00B9151F">
        <w:rPr>
          <w:i/>
          <w:iCs/>
        </w:rPr>
        <w:t xml:space="preserve"> </w:t>
      </w:r>
      <w:r w:rsidR="00B9151F" w:rsidRPr="000F4573">
        <w:rPr>
          <w:i/>
          <w:iCs/>
        </w:rPr>
        <w:t>Anonymous Tip</w:t>
      </w:r>
      <w:r w:rsidR="00C94C9F">
        <w:rPr>
          <w:i/>
          <w:iCs/>
        </w:rPr>
        <w:t>s</w:t>
      </w:r>
      <w:r w:rsidR="00B9151F" w:rsidRPr="000F4573">
        <w:rPr>
          <w:i/>
          <w:iCs/>
        </w:rPr>
        <w:t xml:space="preserve">. </w:t>
      </w:r>
    </w:p>
    <w:p w14:paraId="18CE3BEC" w14:textId="5F4F4EF1" w:rsidR="007138E8" w:rsidRDefault="00BE4249" w:rsidP="00ED510A">
      <w:pPr>
        <w:spacing w:line="480" w:lineRule="auto"/>
        <w:ind w:firstLine="720"/>
        <w:jc w:val="both"/>
      </w:pPr>
      <w:r w:rsidRPr="00B02B6D">
        <w:t>Law enforcement’s reliance on informants</w:t>
      </w:r>
      <w:r w:rsidR="00CE4C2D">
        <w:t xml:space="preserve">, </w:t>
      </w:r>
      <w:r w:rsidRPr="00B02B6D">
        <w:t xml:space="preserve">especially anonymous </w:t>
      </w:r>
      <w:r w:rsidR="00CE4C2D" w:rsidRPr="00B02B6D">
        <w:t xml:space="preserve">ones, </w:t>
      </w:r>
      <w:r w:rsidRPr="00B02B6D">
        <w:t xml:space="preserve">triggers careful judicial scrutiny. </w:t>
      </w:r>
      <w:r w:rsidR="007138E8">
        <w:t>“[A]</w:t>
      </w:r>
      <w:r w:rsidR="007138E8" w:rsidRPr="007138E8">
        <w:t xml:space="preserve">n informant's </w:t>
      </w:r>
      <w:r w:rsidR="00ED510A">
        <w:t>‘</w:t>
      </w:r>
      <w:r w:rsidR="007138E8" w:rsidRPr="007138E8">
        <w:t>veracity</w:t>
      </w:r>
      <w:r w:rsidR="00ED510A" w:rsidRPr="007138E8">
        <w:t>,</w:t>
      </w:r>
      <w:r w:rsidR="00ED510A">
        <w:t>’</w:t>
      </w:r>
      <w:r w:rsidR="00ED510A" w:rsidRPr="007138E8">
        <w:t xml:space="preserve"> </w:t>
      </w:r>
      <w:r w:rsidR="00ED510A">
        <w:t>‘</w:t>
      </w:r>
      <w:r w:rsidR="007138E8" w:rsidRPr="007138E8">
        <w:t>reliability</w:t>
      </w:r>
      <w:r w:rsidR="00ED510A">
        <w:t>’</w:t>
      </w:r>
      <w:r w:rsidR="00ED510A" w:rsidRPr="007138E8">
        <w:t xml:space="preserve"> </w:t>
      </w:r>
      <w:r w:rsidR="007138E8" w:rsidRPr="007138E8">
        <w:t xml:space="preserve">and </w:t>
      </w:r>
      <w:r w:rsidR="00ED510A">
        <w:t>‘</w:t>
      </w:r>
      <w:r w:rsidR="007138E8" w:rsidRPr="007138E8">
        <w:t>basis of knowledge</w:t>
      </w:r>
      <w:r w:rsidR="00ED510A">
        <w:t>’</w:t>
      </w:r>
      <w:r w:rsidR="00ED510A" w:rsidRPr="007138E8">
        <w:t xml:space="preserve"> </w:t>
      </w:r>
      <w:r w:rsidR="007138E8" w:rsidRPr="007138E8">
        <w:t>are all highly relevant in determining the value of his report.</w:t>
      </w:r>
      <w:r w:rsidR="000F4573">
        <w:t xml:space="preserve">” </w:t>
      </w:r>
      <w:r w:rsidR="000F4573" w:rsidRPr="000F4573">
        <w:rPr>
          <w:i/>
          <w:iCs/>
        </w:rPr>
        <w:t>Gates</w:t>
      </w:r>
      <w:r w:rsidR="000F4573">
        <w:t>, 462 U.S. at 230</w:t>
      </w:r>
      <w:r w:rsidR="007138E8">
        <w:t xml:space="preserve">; </w:t>
      </w:r>
      <w:r w:rsidR="007138E8" w:rsidRPr="007138E8">
        <w:rPr>
          <w:i/>
          <w:iCs/>
        </w:rPr>
        <w:t>Florida v. J.L.</w:t>
      </w:r>
      <w:r w:rsidR="007138E8">
        <w:t>, 529 U.S. 266, 270 (2000) (“</w:t>
      </w:r>
      <w:r w:rsidR="007138E8" w:rsidRPr="007138E8">
        <w:t>known informant[s] whose reputation[s] can be assessed and who can be held responsible if [their] allegations turn out to be fabricated” are more reliable than anonymous tipsters</w:t>
      </w:r>
      <w:r w:rsidR="007138E8">
        <w:t xml:space="preserve">). </w:t>
      </w:r>
      <w:r w:rsidR="00B02B6D" w:rsidRPr="00B02B6D">
        <w:t xml:space="preserve">Both this Circuit and the </w:t>
      </w:r>
      <w:r w:rsidR="00ED510A">
        <w:t xml:space="preserve">U.S. </w:t>
      </w:r>
      <w:r w:rsidR="00B02B6D" w:rsidRPr="00B02B6D">
        <w:t xml:space="preserve">Supreme Court have emphasized that such secondhand information carries little weight unless the government can </w:t>
      </w:r>
      <w:r w:rsidR="00B02B6D">
        <w:t>establish</w:t>
      </w:r>
      <w:r w:rsidR="00B02B6D" w:rsidRPr="00B02B6D">
        <w:t xml:space="preserve"> the informant’s reliability and </w:t>
      </w:r>
      <w:r w:rsidR="00B02B6D" w:rsidRPr="00B02B6D">
        <w:lastRenderedPageBreak/>
        <w:t>basis of knowledge.</w:t>
      </w:r>
      <w:r w:rsidR="00B02B6D">
        <w:t xml:space="preserve"> </w:t>
      </w:r>
      <w:r w:rsidR="007138E8">
        <w:rPr>
          <w:i/>
          <w:iCs/>
        </w:rPr>
        <w:t>Gates</w:t>
      </w:r>
      <w:r w:rsidR="007138E8">
        <w:t xml:space="preserve">, 462 U.S. at 258-59; </w:t>
      </w:r>
      <w:r w:rsidR="007138E8" w:rsidRPr="007138E8">
        <w:rPr>
          <w:i/>
          <w:iCs/>
        </w:rPr>
        <w:t>United States v. Helton</w:t>
      </w:r>
      <w:r w:rsidR="007138E8">
        <w:t>, 314 F.3d 812, 820 (6th Cir. 2003)</w:t>
      </w:r>
      <w:r w:rsidR="00CE4C2D">
        <w:t>.</w:t>
      </w:r>
      <w:r w:rsidR="007138E8">
        <w:t xml:space="preserve"> </w:t>
      </w:r>
    </w:p>
    <w:p w14:paraId="7EF04AC3" w14:textId="4F39A954" w:rsidR="00897A8A" w:rsidRDefault="00B75C0E" w:rsidP="00F161EB">
      <w:pPr>
        <w:spacing w:line="480" w:lineRule="auto"/>
        <w:ind w:firstLine="720"/>
        <w:jc w:val="both"/>
      </w:pPr>
      <w:r>
        <w:t xml:space="preserve">Here, law enforcement </w:t>
      </w:r>
      <w:r w:rsidR="00391FC0">
        <w:t xml:space="preserve">is </w:t>
      </w:r>
      <w:r>
        <w:t>using Flock data—</w:t>
      </w:r>
      <w:r w:rsidR="00FF19E1">
        <w:t>artificial intelligence-produced</w:t>
      </w:r>
      <w:r>
        <w:t xml:space="preserve"> logs of car make, model, license plate, state registration, body type,</w:t>
      </w:r>
      <w:r w:rsidR="00FF19E1">
        <w:t xml:space="preserve"> and</w:t>
      </w:r>
      <w:r>
        <w:t xml:space="preserve"> “unique characteristics”</w:t>
      </w:r>
      <w:r w:rsidR="00ED510A">
        <w:t>—</w:t>
      </w:r>
      <w:r>
        <w:t>just as they would</w:t>
      </w:r>
      <w:r w:rsidR="00391FC0">
        <w:t xml:space="preserve"> information from</w:t>
      </w:r>
      <w:r>
        <w:t xml:space="preserve"> an anonymous informant. </w:t>
      </w:r>
      <w:r w:rsidR="00CE4C2D">
        <w:t xml:space="preserve">And </w:t>
      </w:r>
      <w:r w:rsidR="00911050">
        <w:t xml:space="preserve">like </w:t>
      </w:r>
      <w:r w:rsidR="00FF19E1">
        <w:t xml:space="preserve">an </w:t>
      </w:r>
      <w:r w:rsidR="00391FC0">
        <w:t>anonymous tip of unknown reliability</w:t>
      </w:r>
      <w:r w:rsidR="00CE4C2D">
        <w:t xml:space="preserve"> technologies such facial</w:t>
      </w:r>
      <w:r w:rsidR="00911050">
        <w:t xml:space="preserve"> recognition</w:t>
      </w:r>
      <w:r w:rsidR="00CE4C2D">
        <w:t>,</w:t>
      </w:r>
      <w:r w:rsidR="00911050">
        <w:t xml:space="preserve"> ShotSpotter</w:t>
      </w:r>
      <w:r w:rsidR="00CE4C2D">
        <w:t>, and</w:t>
      </w:r>
      <w:r w:rsidR="00911050">
        <w:t xml:space="preserve"> </w:t>
      </w:r>
      <w:r w:rsidR="00391FC0">
        <w:t>ALPR</w:t>
      </w:r>
      <w:r w:rsidR="00FF19E1">
        <w:t>s</w:t>
      </w:r>
      <w:r w:rsidR="00391FC0">
        <w:t xml:space="preserve"> carry</w:t>
      </w:r>
      <w:r w:rsidR="00911050">
        <w:t xml:space="preserve"> an inherent, significant risk of error. </w:t>
      </w:r>
      <w:r w:rsidR="00911050" w:rsidRPr="00911050">
        <w:rPr>
          <w:smallCaps/>
        </w:rPr>
        <w:t>Garvie</w:t>
      </w:r>
      <w:r w:rsidR="00911050">
        <w:t xml:space="preserve">, </w:t>
      </w:r>
      <w:r w:rsidR="00B9151F" w:rsidRPr="00EB38E7">
        <w:rPr>
          <w:i/>
          <w:iCs/>
        </w:rPr>
        <w:t>supra</w:t>
      </w:r>
      <w:r w:rsidR="00B9151F" w:rsidRPr="00B9151F">
        <w:t xml:space="preserve"> at </w:t>
      </w:r>
      <w:r w:rsidR="00911050" w:rsidRPr="00911050">
        <w:t>9-12</w:t>
      </w:r>
      <w:r w:rsidR="00911050">
        <w:t xml:space="preserve">; </w:t>
      </w:r>
      <w:r w:rsidR="00911050" w:rsidRPr="00911050">
        <w:t xml:space="preserve">Sinha, </w:t>
      </w:r>
      <w:r w:rsidR="00B9151F">
        <w:rPr>
          <w:i/>
          <w:iCs/>
        </w:rPr>
        <w:t>supra</w:t>
      </w:r>
      <w:r w:rsidR="00B9151F">
        <w:t xml:space="preserve"> at</w:t>
      </w:r>
      <w:r w:rsidR="00911050" w:rsidRPr="00911050">
        <w:t xml:space="preserve"> 74-75.</w:t>
      </w:r>
      <w:r w:rsidR="00911050">
        <w:t xml:space="preserve"> That potential for inaccuracy, coupled with the indirect </w:t>
      </w:r>
      <w:r w:rsidR="00ED510A">
        <w:t>way in</w:t>
      </w:r>
      <w:r w:rsidR="00911050">
        <w:t xml:space="preserve"> which this data is collected, </w:t>
      </w:r>
      <w:r w:rsidR="00911050" w:rsidRPr="00911050">
        <w:rPr>
          <w:i/>
          <w:iCs/>
        </w:rPr>
        <w:t>see</w:t>
      </w:r>
      <w:r w:rsidR="00911050">
        <w:t xml:space="preserve"> </w:t>
      </w:r>
      <w:r w:rsidR="00911050" w:rsidRPr="00911050">
        <w:rPr>
          <w:smallCaps/>
        </w:rPr>
        <w:t>DHS Market Report Survey</w:t>
      </w:r>
      <w:r w:rsidR="00911050">
        <w:t xml:space="preserve">, </w:t>
      </w:r>
      <w:r w:rsidR="00911050" w:rsidRPr="00911050">
        <w:rPr>
          <w:i/>
          <w:iCs/>
        </w:rPr>
        <w:t>supra</w:t>
      </w:r>
      <w:r w:rsidR="00820A59">
        <w:t xml:space="preserve"> </w:t>
      </w:r>
      <w:r w:rsidR="00911050">
        <w:t xml:space="preserve">at 11, means that Flock cameras (and ALPRs in general) </w:t>
      </w:r>
      <w:r w:rsidR="00900C01">
        <w:t>must be treated with suspicion</w:t>
      </w:r>
      <w:r w:rsidR="00911050">
        <w:t xml:space="preserve">. </w:t>
      </w:r>
      <w:r w:rsidR="00047EC2">
        <w:t xml:space="preserve">And </w:t>
      </w:r>
      <w:r w:rsidR="00A17C35">
        <w:t>like human</w:t>
      </w:r>
      <w:r w:rsidR="00047EC2">
        <w:t xml:space="preserve"> anonymous informants</w:t>
      </w:r>
      <w:r w:rsidR="00A17C35">
        <w:t>, Flock cameras</w:t>
      </w:r>
      <w:r w:rsidR="00047EC2">
        <w:t xml:space="preserve"> purport to capture </w:t>
      </w:r>
      <w:r w:rsidR="00A17C35">
        <w:t>details like</w:t>
      </w:r>
      <w:r w:rsidR="00BE4249">
        <w:t xml:space="preserve"> license plate number and</w:t>
      </w:r>
      <w:r w:rsidR="00A17C35">
        <w:t xml:space="preserve"> make and model</w:t>
      </w:r>
      <w:r w:rsidR="00BE4249">
        <w:t xml:space="preserve">, but </w:t>
      </w:r>
      <w:r w:rsidR="00900C01">
        <w:t>courts</w:t>
      </w:r>
      <w:r w:rsidR="00BE4249">
        <w:t xml:space="preserve"> do not </w:t>
      </w:r>
      <w:r w:rsidR="00DA6B9E">
        <w:t xml:space="preserve">(and cannot) </w:t>
      </w:r>
      <w:r w:rsidR="00BE4249">
        <w:t xml:space="preserve">know their </w:t>
      </w:r>
      <w:r w:rsidR="00425EAB">
        <w:t>veracity</w:t>
      </w:r>
      <w:r w:rsidR="00911050">
        <w:t xml:space="preserve">. </w:t>
      </w:r>
    </w:p>
    <w:p w14:paraId="1B3A5EED" w14:textId="176F4851" w:rsidR="000F4573" w:rsidRPr="00E57C9D" w:rsidRDefault="00900C01" w:rsidP="00F161EB">
      <w:pPr>
        <w:spacing w:line="480" w:lineRule="auto"/>
        <w:ind w:firstLine="720"/>
        <w:jc w:val="both"/>
      </w:pPr>
      <w:r>
        <w:t>For these reasons</w:t>
      </w:r>
      <w:r w:rsidR="006D02CB">
        <w:t xml:space="preserve"> </w:t>
      </w:r>
      <w:r>
        <w:t>c</w:t>
      </w:r>
      <w:r w:rsidR="006D02CB">
        <w:t>ourts should analyze Flock as they do</w:t>
      </w:r>
      <w:r w:rsidR="00911050">
        <w:t xml:space="preserve"> anonymous informants. </w:t>
      </w:r>
      <w:r w:rsidR="006D02CB" w:rsidRPr="006D02CB">
        <w:t xml:space="preserve">As the Sixth Circuit explained in </w:t>
      </w:r>
      <w:r w:rsidR="006D02CB" w:rsidRPr="006D02CB">
        <w:rPr>
          <w:i/>
          <w:iCs/>
        </w:rPr>
        <w:t>Helton</w:t>
      </w:r>
      <w:r w:rsidR="006D02CB" w:rsidRPr="006D02CB">
        <w:t xml:space="preserve">, anonymous tips </w:t>
      </w:r>
      <w:r w:rsidR="006D02CB">
        <w:t>must be treated differently in the probable cause analysis</w:t>
      </w:r>
      <w:r>
        <w:t>:</w:t>
      </w:r>
      <w:r w:rsidR="006D02CB">
        <w:t xml:space="preserve"> </w:t>
      </w:r>
      <w:r w:rsidR="006D02CB" w:rsidRPr="006D02CB">
        <w:t>they “demand more stringent scrutiny of their veracity, reliability, and basis of knowledge</w:t>
      </w:r>
      <w:r w:rsidR="00DA6B9E">
        <w:t>….</w:t>
      </w:r>
      <w:r w:rsidR="006D02CB" w:rsidRPr="006D02CB">
        <w:t xml:space="preserve">” </w:t>
      </w:r>
      <w:r w:rsidR="00FB2A26">
        <w:t>314 F.3d at 830</w:t>
      </w:r>
      <w:r w:rsidR="00A17C35">
        <w:t xml:space="preserve">; </w:t>
      </w:r>
      <w:r w:rsidR="00E57C9D" w:rsidRPr="00F161EB">
        <w:rPr>
          <w:i/>
          <w:iCs/>
        </w:rPr>
        <w:t>see also Commonwealth v. McCarthy</w:t>
      </w:r>
      <w:r w:rsidR="00E57C9D">
        <w:t xml:space="preserve">, 484 Mass. 493, </w:t>
      </w:r>
      <w:r w:rsidR="00F161EB">
        <w:t>513 (Mass. 2020) (Gants, C.J., concurring) (</w:t>
      </w:r>
      <w:r w:rsidR="00FB7BB7">
        <w:t xml:space="preserve">“[If] </w:t>
      </w:r>
      <w:r w:rsidR="00F161EB" w:rsidRPr="00F161EB">
        <w:t>a law enforcement agency possessed comparable historical locational data</w:t>
      </w:r>
      <w:r w:rsidR="00F161EB">
        <w:t xml:space="preserve"> [based on] </w:t>
      </w:r>
      <w:r w:rsidR="00F161EB" w:rsidRPr="00F161EB">
        <w:t>ALPRs or surveillance cameras using facial recognition software, we would require law enforcement to obtain a search warrant based on probable cause before it could retrieve the locational data for that mosaic regarding a targeted individual</w:t>
      </w:r>
      <w:r w:rsidR="00FB7BB7">
        <w:t>.</w:t>
      </w:r>
      <w:r w:rsidR="00F161EB">
        <w:t xml:space="preserve">”). </w:t>
      </w:r>
    </w:p>
    <w:p w14:paraId="04F83185" w14:textId="708A146D" w:rsidR="000F4573" w:rsidRPr="00F161EB" w:rsidRDefault="00860718" w:rsidP="00F161EB">
      <w:pPr>
        <w:pStyle w:val="ListParagraph"/>
        <w:keepNext/>
        <w:numPr>
          <w:ilvl w:val="1"/>
          <w:numId w:val="1"/>
        </w:numPr>
        <w:spacing w:after="240"/>
        <w:rPr>
          <w:i/>
          <w:iCs/>
        </w:rPr>
      </w:pPr>
      <w:r w:rsidRPr="000F4573">
        <w:rPr>
          <w:i/>
          <w:iCs/>
        </w:rPr>
        <w:t xml:space="preserve">Flock </w:t>
      </w:r>
      <w:r w:rsidR="00FB2A26">
        <w:rPr>
          <w:i/>
          <w:iCs/>
        </w:rPr>
        <w:t>Data Fails to Provide Sufficient Veracity, Reliability, and Basis of Knowledge</w:t>
      </w:r>
      <w:r w:rsidRPr="000F4573">
        <w:rPr>
          <w:i/>
          <w:iCs/>
        </w:rPr>
        <w:t>.</w:t>
      </w:r>
    </w:p>
    <w:p w14:paraId="5607BF9A" w14:textId="23360D97" w:rsidR="00682F43" w:rsidRDefault="00D02FF9" w:rsidP="00383B85">
      <w:pPr>
        <w:spacing w:line="480" w:lineRule="auto"/>
        <w:ind w:firstLine="720"/>
        <w:jc w:val="both"/>
      </w:pPr>
      <w:r>
        <w:t xml:space="preserve">Flock data does not survive “more stringent” scrutiny. </w:t>
      </w:r>
      <w:r w:rsidR="00FF19E1" w:rsidRPr="00FF19E1">
        <w:rPr>
          <w:i/>
          <w:iCs/>
        </w:rPr>
        <w:t>Helton</w:t>
      </w:r>
      <w:r w:rsidR="00FF19E1">
        <w:t>, 314 F.3d at 830.</w:t>
      </w:r>
      <w:r>
        <w:t xml:space="preserve"> </w:t>
      </w:r>
      <w:r w:rsidR="00FF19E1">
        <w:t>It</w:t>
      </w:r>
      <w:r w:rsidR="00FB2A26">
        <w:t xml:space="preserve"> lacks </w:t>
      </w:r>
      <w:r w:rsidR="00FF19E1">
        <w:t xml:space="preserve">sufficient </w:t>
      </w:r>
      <w:r w:rsidR="00FB2A26">
        <w:t xml:space="preserve">veracity, reliability, and basis in knowledge </w:t>
      </w:r>
      <w:r w:rsidR="00FF19E1">
        <w:t xml:space="preserve">and therefore </w:t>
      </w:r>
      <w:r w:rsidR="00DA6B9E">
        <w:t>cannot</w:t>
      </w:r>
      <w:r w:rsidR="00900C01">
        <w:t xml:space="preserve"> </w:t>
      </w:r>
      <w:r w:rsidR="00DA6B9E">
        <w:t>substantiate a finding of</w:t>
      </w:r>
      <w:r w:rsidR="00900C01">
        <w:t xml:space="preserve"> </w:t>
      </w:r>
      <w:r w:rsidR="00FB2A26">
        <w:t xml:space="preserve">probable cause. The </w:t>
      </w:r>
      <w:r w:rsidR="00FB2A26" w:rsidRPr="00FB2A26">
        <w:rPr>
          <w:i/>
          <w:iCs/>
        </w:rPr>
        <w:t>Gates</w:t>
      </w:r>
      <w:r w:rsidR="00FB2A26">
        <w:t xml:space="preserve"> Court described these inquiries as common sense decision</w:t>
      </w:r>
      <w:r w:rsidR="00FA16BC">
        <w:t>s</w:t>
      </w:r>
      <w:r w:rsidR="00FB2A26">
        <w:t xml:space="preserve">. 462 U.S. </w:t>
      </w:r>
      <w:r w:rsidR="00FB2A26">
        <w:lastRenderedPageBreak/>
        <w:t>at 230 (noting that veracity, reliability, and basis of knowledge should be understood as “</w:t>
      </w:r>
      <w:r w:rsidR="00FB2A26" w:rsidRPr="00FB2A26">
        <w:t>intertwined issues that may usefully illuminate the commonsense, practical question whether there i</w:t>
      </w:r>
      <w:r w:rsidR="00FB2A26">
        <w:t xml:space="preserve">s </w:t>
      </w:r>
      <w:r w:rsidR="00FB2A26" w:rsidRPr="00FB2A26">
        <w:t>probable cause</w:t>
      </w:r>
      <w:r w:rsidR="00FB2A26">
        <w:t xml:space="preserve">”) (internal quotations omitted). </w:t>
      </w:r>
      <w:r w:rsidR="00682F43">
        <w:t>A</w:t>
      </w:r>
      <w:r w:rsidR="00DA6B9E">
        <w:t>n a</w:t>
      </w:r>
      <w:r w:rsidR="00D01BFC">
        <w:t xml:space="preserve">ffidavit must contain “adequate supporting facts about the underlying circumstances to show that probable cause exists.” </w:t>
      </w:r>
      <w:r w:rsidR="00D01BFC" w:rsidRPr="00D01BFC">
        <w:rPr>
          <w:i/>
          <w:iCs/>
        </w:rPr>
        <w:t>United States v. Weaver</w:t>
      </w:r>
      <w:r w:rsidR="00D01BFC">
        <w:t xml:space="preserve">, 99 F.3d 1372, 1376 (6th Cir. 1996). </w:t>
      </w:r>
      <w:r w:rsidR="0023464F">
        <w:t xml:space="preserve">Conclusory statements, as discussed above, are impermissible grounds for probable cause. </w:t>
      </w:r>
      <w:r w:rsidR="0023464F" w:rsidRPr="007764C8">
        <w:rPr>
          <w:i/>
          <w:iCs/>
        </w:rPr>
        <w:t>Nathanson</w:t>
      </w:r>
      <w:r w:rsidR="0023464F">
        <w:t xml:space="preserve">, 290 U.S. at 47; </w:t>
      </w:r>
      <w:r w:rsidR="0023464F" w:rsidRPr="007764C8">
        <w:rPr>
          <w:i/>
          <w:iCs/>
        </w:rPr>
        <w:t>Allen</w:t>
      </w:r>
      <w:r w:rsidR="0023464F">
        <w:t xml:space="preserve">, 211 F.3d at 975-76. </w:t>
      </w:r>
    </w:p>
    <w:p w14:paraId="0C0804F7" w14:textId="6BB41C3D" w:rsidR="00B41D7B" w:rsidRDefault="00B41D7B" w:rsidP="00383B85">
      <w:pPr>
        <w:spacing w:line="480" w:lineRule="auto"/>
        <w:ind w:firstLine="720"/>
        <w:jc w:val="both"/>
      </w:pPr>
      <w:r>
        <w:t xml:space="preserve">As already established, the combination of Flock’s artificial intelligence machine learning, the myriad ways in which that technology can be disrupted and its accuracy compromised, and Flock’s reliance on other additionally </w:t>
      </w:r>
      <w:r w:rsidR="00682F43">
        <w:t>inaccurate</w:t>
      </w:r>
      <w:r>
        <w:t xml:space="preserve"> databases, all c</w:t>
      </w:r>
      <w:r w:rsidR="00B9151F">
        <w:t>ut against finding</w:t>
      </w:r>
      <w:r w:rsidR="00682F43">
        <w:t>s of</w:t>
      </w:r>
      <w:r w:rsidR="00B9151F">
        <w:t xml:space="preserve"> veracity, reliability, or basis in knowledge</w:t>
      </w:r>
      <w:r>
        <w:t>.</w:t>
      </w:r>
      <w:r w:rsidR="00682F43">
        <w:t xml:space="preserve"> </w:t>
      </w:r>
      <w:r>
        <w:t xml:space="preserve">As a result, </w:t>
      </w:r>
      <w:r w:rsidR="0023464F">
        <w:t>Flock data</w:t>
      </w:r>
      <w:r>
        <w:t xml:space="preserve"> cannot substantiate probable cause to search [</w:t>
      </w:r>
      <w:r w:rsidRPr="00527D9C">
        <w:rPr>
          <w:highlight w:val="yellow"/>
        </w:rPr>
        <w:t>CLIENT</w:t>
      </w:r>
      <w:r>
        <w:t>] [</w:t>
      </w:r>
      <w:r w:rsidR="00DA6B9E" w:rsidRPr="00527D9C">
        <w:rPr>
          <w:highlight w:val="yellow"/>
        </w:rPr>
        <w:t>and/or</w:t>
      </w:r>
      <w:r w:rsidR="00DA6B9E">
        <w:t xml:space="preserve"> </w:t>
      </w:r>
      <w:r w:rsidRPr="00527D9C">
        <w:rPr>
          <w:highlight w:val="yellow"/>
        </w:rPr>
        <w:t>CLIENT’s HOME/OTHER</w:t>
      </w:r>
      <w:r>
        <w:t xml:space="preserve">]. </w:t>
      </w:r>
    </w:p>
    <w:p w14:paraId="3064DD04" w14:textId="62485734" w:rsidR="00FB2A26" w:rsidRDefault="00B41D7B" w:rsidP="00383B85">
      <w:pPr>
        <w:spacing w:line="480" w:lineRule="auto"/>
        <w:ind w:firstLine="720"/>
        <w:jc w:val="both"/>
      </w:pPr>
      <w:r>
        <w:t xml:space="preserve">The </w:t>
      </w:r>
      <w:r w:rsidR="00682F43">
        <w:t xml:space="preserve">information </w:t>
      </w:r>
      <w:r>
        <w:t xml:space="preserve">relied upon by law enforcement in this case has not been independently verified for accuracy or quality control, as recommended by the Department of Homeland Security. </w:t>
      </w:r>
      <w:r w:rsidRPr="00B41D7B">
        <w:rPr>
          <w:smallCaps/>
        </w:rPr>
        <w:t>DHS Market Survey Report</w:t>
      </w:r>
      <w:r>
        <w:t xml:space="preserve">, </w:t>
      </w:r>
      <w:r w:rsidRPr="00B41D7B">
        <w:rPr>
          <w:i/>
          <w:iCs/>
        </w:rPr>
        <w:t>supra</w:t>
      </w:r>
      <w:r w:rsidR="00820A59">
        <w:t xml:space="preserve"> </w:t>
      </w:r>
      <w:r>
        <w:t>at 11. And</w:t>
      </w:r>
      <w:r w:rsidR="007D7625">
        <w:t>,</w:t>
      </w:r>
      <w:r>
        <w:t xml:space="preserve"> as with other private artificial intelligence technologies, the </w:t>
      </w:r>
      <w:r w:rsidR="007D7625">
        <w:t xml:space="preserve">Court </w:t>
      </w:r>
      <w:r>
        <w:t xml:space="preserve">has no means of ensuring that Flock’s many pitfalls have not compromised the information presented by law enforcement. Those environmental factors and technological limitations are concerning. But what is most troublesome is what the court </w:t>
      </w:r>
      <w:r w:rsidRPr="00B41D7B">
        <w:rPr>
          <w:i/>
          <w:iCs/>
        </w:rPr>
        <w:t>cannot</w:t>
      </w:r>
      <w:r>
        <w:t xml:space="preserve"> know. As previously discussed, we know </w:t>
      </w:r>
      <w:r w:rsidRPr="00B41D7B">
        <w:rPr>
          <w:i/>
          <w:iCs/>
        </w:rPr>
        <w:t>what</w:t>
      </w:r>
      <w:r>
        <w:t xml:space="preserve"> Flock purports to do, and that it uses artificial</w:t>
      </w:r>
      <w:r w:rsidR="00FA16BC">
        <w:t xml:space="preserve"> intelligence</w:t>
      </w:r>
      <w:r>
        <w:t xml:space="preserve"> technology to do so. </w:t>
      </w:r>
      <w:r w:rsidR="00D02FF9">
        <w:t>But t</w:t>
      </w:r>
      <w:r>
        <w:t xml:space="preserve">he unregulated nature of the artificial intelligence sector </w:t>
      </w:r>
      <w:r w:rsidR="00D02FF9">
        <w:t>permits</w:t>
      </w:r>
      <w:r>
        <w:t xml:space="preserve"> a complete lack of transparency</w:t>
      </w:r>
      <w:r w:rsidR="00D02FF9">
        <w:t xml:space="preserve"> from Flock</w:t>
      </w:r>
      <w:r>
        <w:t xml:space="preserve"> as to </w:t>
      </w:r>
      <w:r w:rsidRPr="00B41D7B">
        <w:rPr>
          <w:i/>
          <w:iCs/>
        </w:rPr>
        <w:t>how</w:t>
      </w:r>
      <w:r>
        <w:t xml:space="preserve"> </w:t>
      </w:r>
      <w:r w:rsidR="00D02FF9">
        <w:t>their ALPR</w:t>
      </w:r>
      <w:r>
        <w:t xml:space="preserve"> cameras</w:t>
      </w:r>
      <w:r w:rsidR="00682F43">
        <w:t xml:space="preserve"> and accompanying artificial intelligence</w:t>
      </w:r>
      <w:r>
        <w:t xml:space="preserve"> operate, how their data production is monitored or audited (if at all)</w:t>
      </w:r>
      <w:r w:rsidR="00682F43">
        <w:t>, and what their system’s error rate is</w:t>
      </w:r>
      <w:r>
        <w:t xml:space="preserve">. See </w:t>
      </w:r>
      <w:r w:rsidRPr="00B41D7B">
        <w:rPr>
          <w:smallCaps/>
        </w:rPr>
        <w:t>Finklea</w:t>
      </w:r>
      <w:r>
        <w:t xml:space="preserve">, </w:t>
      </w:r>
      <w:r w:rsidRPr="00B41D7B">
        <w:rPr>
          <w:i/>
          <w:iCs/>
        </w:rPr>
        <w:t>supra</w:t>
      </w:r>
      <w:r>
        <w:t xml:space="preserve">; </w:t>
      </w:r>
      <w:r w:rsidRPr="00B41D7B">
        <w:rPr>
          <w:smallCaps/>
        </w:rPr>
        <w:t>DHS Market Survey</w:t>
      </w:r>
      <w:r>
        <w:t xml:space="preserve">, </w:t>
      </w:r>
      <w:r w:rsidRPr="00B41D7B">
        <w:rPr>
          <w:i/>
          <w:iCs/>
        </w:rPr>
        <w:t>supra</w:t>
      </w:r>
      <w:r>
        <w:t xml:space="preserve"> at 10-11. </w:t>
      </w:r>
      <w:r w:rsidR="00FA16BC">
        <w:lastRenderedPageBreak/>
        <w:t xml:space="preserve">Accordingly, the public, and this </w:t>
      </w:r>
      <w:r w:rsidR="0023464F">
        <w:t>c</w:t>
      </w:r>
      <w:r w:rsidR="00FA16BC">
        <w:t xml:space="preserve">ourt, have no way of determining precisely how unreliable Flock’s ALPRs are. </w:t>
      </w:r>
    </w:p>
    <w:p w14:paraId="36FAC731" w14:textId="79EAF00D" w:rsidR="000F4573" w:rsidRDefault="00B41D7B" w:rsidP="00E45772">
      <w:pPr>
        <w:spacing w:line="480" w:lineRule="auto"/>
        <w:ind w:firstLine="720"/>
        <w:jc w:val="both"/>
      </w:pPr>
      <w:r>
        <w:t xml:space="preserve">As a result, this court is unable to trust that the Flock </w:t>
      </w:r>
      <w:r w:rsidR="00682F43">
        <w:t>information</w:t>
      </w:r>
      <w:r>
        <w:t xml:space="preserve"> presented as grounds for this warrant is </w:t>
      </w:r>
      <w:r w:rsidR="005F6757">
        <w:t xml:space="preserve">remotely </w:t>
      </w:r>
      <w:r>
        <w:t xml:space="preserve">accurate or reliable. </w:t>
      </w:r>
      <w:r w:rsidR="00A719E7">
        <w:t xml:space="preserve">The </w:t>
      </w:r>
      <w:r>
        <w:t xml:space="preserve">lack of transparency </w:t>
      </w:r>
      <w:r w:rsidR="00A719E7">
        <w:t>about the</w:t>
      </w:r>
      <w:r>
        <w:t xml:space="preserve"> cameras themselves </w:t>
      </w:r>
      <w:r w:rsidR="00A719E7">
        <w:t xml:space="preserve">and the artificial intelligence used to read and categorize the images taken by those cameras </w:t>
      </w:r>
      <w:r>
        <w:t xml:space="preserve">undermines any </w:t>
      </w:r>
      <w:r w:rsidR="007D7625">
        <w:t>finding of a “substantial basis” for probable cause</w:t>
      </w:r>
      <w:r>
        <w:t xml:space="preserve">. </w:t>
      </w:r>
      <w:r w:rsidRPr="00B41D7B">
        <w:rPr>
          <w:i/>
          <w:iCs/>
        </w:rPr>
        <w:t>Gates</w:t>
      </w:r>
      <w:r>
        <w:t xml:space="preserve">, 463 U.S. at 239. </w:t>
      </w:r>
    </w:p>
    <w:p w14:paraId="18AA45CB" w14:textId="687D0B60" w:rsidR="00860718" w:rsidRDefault="00860718" w:rsidP="000F4573">
      <w:pPr>
        <w:pStyle w:val="ListParagraph"/>
        <w:numPr>
          <w:ilvl w:val="1"/>
          <w:numId w:val="1"/>
        </w:numPr>
        <w:spacing w:after="240"/>
        <w:rPr>
          <w:i/>
          <w:iCs/>
        </w:rPr>
      </w:pPr>
      <w:r w:rsidRPr="000F4573">
        <w:rPr>
          <w:i/>
          <w:iCs/>
        </w:rPr>
        <w:t xml:space="preserve">Flock </w:t>
      </w:r>
      <w:r w:rsidR="00D01BFC" w:rsidRPr="000F4573">
        <w:rPr>
          <w:i/>
          <w:iCs/>
        </w:rPr>
        <w:t xml:space="preserve">Data Lacks Particularity. </w:t>
      </w:r>
    </w:p>
    <w:p w14:paraId="4670188A" w14:textId="77AC4DD0" w:rsidR="000F4573" w:rsidRDefault="00B41D7B" w:rsidP="00383B85">
      <w:pPr>
        <w:spacing w:line="480" w:lineRule="auto"/>
        <w:ind w:firstLine="720"/>
        <w:jc w:val="both"/>
      </w:pPr>
      <w:r>
        <w:t>In addition to the reliability inquiry, Flock cameras also lack sufficient particularity as to [</w:t>
      </w:r>
      <w:r w:rsidRPr="00527D9C">
        <w:rPr>
          <w:highlight w:val="yellow"/>
        </w:rPr>
        <w:t>CLIENT/CLIENT’S HOME/OTHER</w:t>
      </w:r>
      <w:r>
        <w:t xml:space="preserve">]. </w:t>
      </w:r>
      <w:r w:rsidR="000F4573">
        <w:t xml:space="preserve">The particularity requirement </w:t>
      </w:r>
      <w:r>
        <w:t xml:space="preserve">is crucial; it was historically intended to </w:t>
      </w:r>
      <w:r w:rsidR="000F4573">
        <w:t xml:space="preserve">prevent general searches, especially in private homes, which are the bedrock of individual privacy. </w:t>
      </w:r>
      <w:r w:rsidR="000F4573" w:rsidRPr="000F4573">
        <w:rPr>
          <w:i/>
          <w:iCs/>
        </w:rPr>
        <w:t>Maryland v. Garrison</w:t>
      </w:r>
      <w:r w:rsidR="000F4573">
        <w:t>, 480 U.S. 79, 84 (1987</w:t>
      </w:r>
      <w:r w:rsidR="00A719E7">
        <w:t>)</w:t>
      </w:r>
      <w:r w:rsidR="000F4573">
        <w:t xml:space="preserve">. Essentially, the affidavit must </w:t>
      </w:r>
      <w:r>
        <w:t>“</w:t>
      </w:r>
      <w:proofErr w:type="gramStart"/>
      <w:r w:rsidRPr="00B41D7B">
        <w:t>ensure</w:t>
      </w:r>
      <w:r w:rsidR="00FB7BB7">
        <w:t>[</w:t>
      </w:r>
      <w:proofErr w:type="gramEnd"/>
      <w:r w:rsidR="00FB7BB7">
        <w:t>]</w:t>
      </w:r>
      <w:r w:rsidRPr="00B41D7B">
        <w:t xml:space="preserve"> that the search will be </w:t>
      </w:r>
      <w:r w:rsidRPr="00772818">
        <w:rPr>
          <w:i/>
          <w:iCs/>
        </w:rPr>
        <w:t xml:space="preserve">carefully tailored to its </w:t>
      </w:r>
      <w:proofErr w:type="gramStart"/>
      <w:r w:rsidRPr="00772818">
        <w:rPr>
          <w:i/>
          <w:iCs/>
        </w:rPr>
        <w:t>justifications</w:t>
      </w:r>
      <w:r w:rsidRPr="00B41D7B">
        <w:t>, and</w:t>
      </w:r>
      <w:proofErr w:type="gramEnd"/>
      <w:r w:rsidRPr="00B41D7B">
        <w:t xml:space="preserve"> will not take on the character of the wide-ranging exploratory searches the Framers intended to prohibit.”</w:t>
      </w:r>
      <w:r>
        <w:t xml:space="preserve"> </w:t>
      </w:r>
      <w:r w:rsidR="000F38D4">
        <w:rPr>
          <w:i/>
          <w:iCs/>
        </w:rPr>
        <w:t>I</w:t>
      </w:r>
      <w:r w:rsidR="00A719E7">
        <w:rPr>
          <w:i/>
          <w:iCs/>
        </w:rPr>
        <w:t>d.</w:t>
      </w:r>
      <w:r>
        <w:t xml:space="preserve"> at 84</w:t>
      </w:r>
      <w:r w:rsidR="00772818">
        <w:t xml:space="preserve"> (emphasis added)</w:t>
      </w:r>
      <w:r>
        <w:t>. Mere presence in the location of the warrant is insufficient for probable cause to search [</w:t>
      </w:r>
      <w:r w:rsidRPr="00527D9C">
        <w:rPr>
          <w:highlight w:val="yellow"/>
        </w:rPr>
        <w:t>CLIENT’S</w:t>
      </w:r>
      <w:r>
        <w:t xml:space="preserve"> </w:t>
      </w:r>
      <w:r w:rsidR="00DA6B9E" w:rsidRPr="00527D9C">
        <w:rPr>
          <w:highlight w:val="yellow"/>
        </w:rPr>
        <w:t>PERSON and/or HOME/LOCATION/OTHER</w:t>
      </w:r>
      <w:r w:rsidR="00DA6B9E">
        <w:t>]</w:t>
      </w:r>
      <w:r>
        <w:t xml:space="preserve">. </w:t>
      </w:r>
      <w:r w:rsidR="00772818" w:rsidRPr="00772818">
        <w:rPr>
          <w:i/>
          <w:iCs/>
        </w:rPr>
        <w:t>See Ybarra v. Illinois</w:t>
      </w:r>
      <w:r w:rsidR="00772818">
        <w:t xml:space="preserve">, 444 U.S. 85 (1979); </w:t>
      </w:r>
      <w:r w:rsidR="00772818" w:rsidRPr="00772818">
        <w:rPr>
          <w:i/>
          <w:iCs/>
        </w:rPr>
        <w:t>United States v. Savoca</w:t>
      </w:r>
      <w:r w:rsidR="00772818">
        <w:t xml:space="preserve">, 761 F.2d 292, 297 (6th Cir. 1985). There must be a nexus between “the place to be searched and the evidence sought,” </w:t>
      </w:r>
      <w:r w:rsidR="00772818" w:rsidRPr="00772818">
        <w:rPr>
          <w:i/>
          <w:iCs/>
        </w:rPr>
        <w:t>Ellison</w:t>
      </w:r>
      <w:r w:rsidR="00772818">
        <w:t xml:space="preserve">, 632 F.3d at 349, not merely that “the owner of the property is suspected of crime.” </w:t>
      </w:r>
      <w:r w:rsidR="00772818">
        <w:rPr>
          <w:i/>
          <w:iCs/>
        </w:rPr>
        <w:t>United States v. McPhearson</w:t>
      </w:r>
      <w:r w:rsidR="00772818">
        <w:t xml:space="preserve">, 469 F.3d 518, 524 (6th Cir. 2006) (quoting </w:t>
      </w:r>
      <w:r w:rsidR="00772818" w:rsidRPr="00772818">
        <w:rPr>
          <w:i/>
          <w:iCs/>
        </w:rPr>
        <w:t>Zurcher v. Stanford Daily</w:t>
      </w:r>
      <w:r w:rsidR="00772818">
        <w:t>, 436 U.S 547 (1978)</w:t>
      </w:r>
      <w:r w:rsidR="00FB7BB7">
        <w:t>)</w:t>
      </w:r>
      <w:r w:rsidR="00772818">
        <w:t xml:space="preserve">. </w:t>
      </w:r>
    </w:p>
    <w:p w14:paraId="309F8147" w14:textId="24801E8F" w:rsidR="00772818" w:rsidRPr="00D01BFC" w:rsidRDefault="00772818" w:rsidP="00383B85">
      <w:pPr>
        <w:spacing w:line="480" w:lineRule="auto"/>
        <w:ind w:firstLine="720"/>
        <w:jc w:val="both"/>
      </w:pPr>
      <w:r>
        <w:t xml:space="preserve">In </w:t>
      </w:r>
      <w:r w:rsidRPr="00772818">
        <w:rPr>
          <w:i/>
          <w:iCs/>
        </w:rPr>
        <w:t>McPhearson</w:t>
      </w:r>
      <w:r>
        <w:t xml:space="preserve">, the magistrate granted a search warrant for Mr. McPhearson’s home based on an affidavit that stated </w:t>
      </w:r>
      <w:r w:rsidR="00D01BFC">
        <w:t xml:space="preserve">he “was arrested for a non-drug offense with a quantity of crack cocaine on his person.” 469 F.3d at 520, 524. The Sixth Circuit </w:t>
      </w:r>
      <w:r w:rsidR="007D7625">
        <w:t xml:space="preserve">Court of Appeals </w:t>
      </w:r>
      <w:r w:rsidR="00D01BFC">
        <w:t xml:space="preserve">held that this did not establish the “requisite nexus” between the evidence sought and the location that law enforcement </w:t>
      </w:r>
      <w:r w:rsidR="00D01BFC">
        <w:lastRenderedPageBreak/>
        <w:t xml:space="preserve">searched. </w:t>
      </w:r>
      <w:r w:rsidR="00D01BFC" w:rsidRPr="00D01BFC">
        <w:rPr>
          <w:i/>
          <w:iCs/>
        </w:rPr>
        <w:t>Id.</w:t>
      </w:r>
      <w:r w:rsidR="00D01BFC">
        <w:t xml:space="preserve"> at 524. Even with reliable information, without </w:t>
      </w:r>
      <w:proofErr w:type="gramStart"/>
      <w:r w:rsidR="00D01BFC">
        <w:t>more to create</w:t>
      </w:r>
      <w:proofErr w:type="gramEnd"/>
      <w:r w:rsidR="00D01BFC">
        <w:t xml:space="preserve"> a nexus between an individual’s home and the evidence the government claims </w:t>
      </w:r>
      <w:proofErr w:type="gramStart"/>
      <w:r w:rsidR="00D01BFC">
        <w:t>is</w:t>
      </w:r>
      <w:proofErr w:type="gramEnd"/>
      <w:r w:rsidR="00D01BFC">
        <w:t xml:space="preserve"> there, </w:t>
      </w:r>
      <w:r w:rsidR="007D7625">
        <w:t xml:space="preserve">a </w:t>
      </w:r>
      <w:r w:rsidR="00D01BFC">
        <w:t xml:space="preserve">warrant cannot permit a search of </w:t>
      </w:r>
      <w:r w:rsidR="007D7625">
        <w:t>that home</w:t>
      </w:r>
      <w:r w:rsidR="00D01BFC">
        <w:t xml:space="preserve">. </w:t>
      </w:r>
      <w:r w:rsidR="00D01BFC" w:rsidRPr="00D01BFC">
        <w:rPr>
          <w:i/>
          <w:iCs/>
        </w:rPr>
        <w:t>Id.</w:t>
      </w:r>
      <w:r w:rsidR="00D01BFC">
        <w:rPr>
          <w:i/>
          <w:iCs/>
        </w:rPr>
        <w:t xml:space="preserve"> </w:t>
      </w:r>
      <w:r w:rsidR="00D01BFC">
        <w:t xml:space="preserve">Otherwise, </w:t>
      </w:r>
      <w:proofErr w:type="gramStart"/>
      <w:r w:rsidR="00D01BFC">
        <w:t>civilians</w:t>
      </w:r>
      <w:proofErr w:type="gramEnd"/>
      <w:r w:rsidR="00D01BFC">
        <w:t xml:space="preserve"> risk being subjected to sweeping “exploratory searches” by law enforcement</w:t>
      </w:r>
      <w:r w:rsidR="007D7625">
        <w:t xml:space="preserve"> without adequate reasons to believe that contraband or evidence of a crime will be found</w:t>
      </w:r>
      <w:r w:rsidR="00D01BFC">
        <w:t xml:space="preserve">. </w:t>
      </w:r>
      <w:r w:rsidR="00D01BFC" w:rsidRPr="00D01BFC">
        <w:rPr>
          <w:i/>
          <w:iCs/>
        </w:rPr>
        <w:t>Garrison</w:t>
      </w:r>
      <w:r w:rsidR="00D01BFC">
        <w:t xml:space="preserve">, 480 U.S. at 84; </w:t>
      </w:r>
      <w:r w:rsidR="00D01BFC" w:rsidRPr="00D01BFC">
        <w:rPr>
          <w:i/>
          <w:iCs/>
        </w:rPr>
        <w:t>Kyllo</w:t>
      </w:r>
      <w:r w:rsidR="0059183A">
        <w:rPr>
          <w:i/>
          <w:iCs/>
        </w:rPr>
        <w:t xml:space="preserve"> v. United States</w:t>
      </w:r>
      <w:r w:rsidR="00D01BFC">
        <w:t>, 533 U.S.</w:t>
      </w:r>
      <w:r w:rsidR="0059183A">
        <w:t xml:space="preserve"> 27, </w:t>
      </w:r>
      <w:r w:rsidR="00D01BFC">
        <w:t>31</w:t>
      </w:r>
      <w:r w:rsidR="0059183A">
        <w:t xml:space="preserve"> (2001)</w:t>
      </w:r>
      <w:r w:rsidR="00D01BFC">
        <w:t>.</w:t>
      </w:r>
    </w:p>
    <w:p w14:paraId="14497338" w14:textId="525AAEDD" w:rsidR="007764C8" w:rsidRDefault="00772818" w:rsidP="00C94072">
      <w:pPr>
        <w:spacing w:line="480" w:lineRule="auto"/>
        <w:ind w:firstLine="720"/>
        <w:jc w:val="both"/>
      </w:pPr>
      <w:r>
        <w:t>The warrant in question authorized law enforcement to search [</w:t>
      </w:r>
      <w:r w:rsidRPr="00527D9C">
        <w:rPr>
          <w:highlight w:val="yellow"/>
        </w:rPr>
        <w:t>CLIENT’S HOME/OTHER</w:t>
      </w:r>
      <w:r>
        <w:t xml:space="preserve">]. </w:t>
      </w:r>
      <w:r w:rsidR="00D01BFC">
        <w:t>This was based</w:t>
      </w:r>
      <w:r>
        <w:t xml:space="preserve"> on law enforcement’s presentation of Flock </w:t>
      </w:r>
      <w:r w:rsidR="00FA16BC">
        <w:t>ALPR data</w:t>
      </w:r>
      <w:r w:rsidR="00D01BFC">
        <w:t xml:space="preserve">, which </w:t>
      </w:r>
      <w:r w:rsidR="00FA16BC">
        <w:t xml:space="preserve">allegedly </w:t>
      </w:r>
      <w:r w:rsidR="00D01BFC">
        <w:t>showed only that</w:t>
      </w:r>
      <w:r w:rsidR="00FA16BC">
        <w:t xml:space="preserve"> a vehicle allegedly associated with</w:t>
      </w:r>
      <w:r w:rsidR="00D01BFC">
        <w:t xml:space="preserve"> [</w:t>
      </w:r>
      <w:r w:rsidR="00D01BFC" w:rsidRPr="00527D9C">
        <w:rPr>
          <w:highlight w:val="yellow"/>
        </w:rPr>
        <w:t>CLIENT</w:t>
      </w:r>
      <w:r w:rsidR="00D01BFC">
        <w:t>] [</w:t>
      </w:r>
      <w:r w:rsidR="00D01BFC" w:rsidRPr="00527D9C">
        <w:rPr>
          <w:highlight w:val="yellow"/>
        </w:rPr>
        <w:t>visited/resided</w:t>
      </w:r>
      <w:r w:rsidR="00D01BFC">
        <w:t>] at [</w:t>
      </w:r>
      <w:r w:rsidR="00D01BFC" w:rsidRPr="00527D9C">
        <w:rPr>
          <w:highlight w:val="yellow"/>
        </w:rPr>
        <w:t>location</w:t>
      </w:r>
      <w:r w:rsidR="00D01BFC">
        <w:t>] at [</w:t>
      </w:r>
      <w:r w:rsidR="0059183A">
        <w:rPr>
          <w:highlight w:val="yellow"/>
        </w:rPr>
        <w:t>times/f</w:t>
      </w:r>
      <w:r w:rsidR="00D01BFC" w:rsidRPr="00527D9C">
        <w:rPr>
          <w:highlight w:val="yellow"/>
        </w:rPr>
        <w:t>requency</w:t>
      </w:r>
      <w:r w:rsidR="00D01BFC">
        <w:t>]. Law enforcement allege</w:t>
      </w:r>
      <w:r w:rsidR="007D7625">
        <w:t>s</w:t>
      </w:r>
      <w:r w:rsidR="00D01BFC">
        <w:t xml:space="preserve"> that [</w:t>
      </w:r>
      <w:r w:rsidR="00D01BFC" w:rsidRPr="00527D9C">
        <w:rPr>
          <w:highlight w:val="yellow"/>
        </w:rPr>
        <w:t>CLIENT</w:t>
      </w:r>
      <w:r w:rsidR="00D01BFC">
        <w:t>] has committed [</w:t>
      </w:r>
      <w:r w:rsidR="00D01BFC" w:rsidRPr="00527D9C">
        <w:rPr>
          <w:highlight w:val="yellow"/>
        </w:rPr>
        <w:t>crime</w:t>
      </w:r>
      <w:r w:rsidR="00D01BFC">
        <w:t>]</w:t>
      </w:r>
      <w:r w:rsidR="00FA16BC">
        <w:t xml:space="preserve">. This allegation is based on </w:t>
      </w:r>
      <w:r w:rsidR="00D01BFC">
        <w:t>unreliable and unverifiable data that</w:t>
      </w:r>
      <w:r w:rsidR="00FA16BC">
        <w:t xml:space="preserve"> a vehicle purportedly associated with</w:t>
      </w:r>
      <w:r w:rsidR="00D01BFC">
        <w:t xml:space="preserve"> [</w:t>
      </w:r>
      <w:r w:rsidR="00D01BFC" w:rsidRPr="00527D9C">
        <w:rPr>
          <w:highlight w:val="yellow"/>
        </w:rPr>
        <w:t>CLIENT</w:t>
      </w:r>
      <w:r w:rsidR="00D01BFC">
        <w:t>] was present at [</w:t>
      </w:r>
      <w:r w:rsidR="00D01BFC" w:rsidRPr="00527D9C">
        <w:rPr>
          <w:highlight w:val="yellow"/>
        </w:rPr>
        <w:t>location, X number of times</w:t>
      </w:r>
      <w:r w:rsidR="00FA16BC" w:rsidRPr="00527D9C">
        <w:rPr>
          <w:highlight w:val="yellow"/>
        </w:rPr>
        <w:t xml:space="preserve"> or for </w:t>
      </w:r>
      <w:r w:rsidR="0059183A">
        <w:rPr>
          <w:highlight w:val="yellow"/>
        </w:rPr>
        <w:t>X</w:t>
      </w:r>
      <w:r w:rsidR="0059183A" w:rsidRPr="00527D9C">
        <w:rPr>
          <w:highlight w:val="yellow"/>
        </w:rPr>
        <w:t xml:space="preserve"> </w:t>
      </w:r>
      <w:proofErr w:type="gramStart"/>
      <w:r w:rsidR="00FA16BC" w:rsidRPr="00527D9C">
        <w:rPr>
          <w:highlight w:val="yellow"/>
        </w:rPr>
        <w:t>period of time</w:t>
      </w:r>
      <w:proofErr w:type="gramEnd"/>
      <w:r w:rsidR="00D01BFC">
        <w:t xml:space="preserve">]. The Flock data presented, if </w:t>
      </w:r>
      <w:r w:rsidR="00B450AD">
        <w:t xml:space="preserve">it can </w:t>
      </w:r>
      <w:r w:rsidR="007D7625">
        <w:t xml:space="preserve">be </w:t>
      </w:r>
      <w:r w:rsidR="00B450AD">
        <w:t>verified</w:t>
      </w:r>
      <w:r w:rsidR="00D01BFC">
        <w:t>, establishes only that [</w:t>
      </w:r>
      <w:r w:rsidR="00C94072" w:rsidRPr="00527D9C">
        <w:rPr>
          <w:highlight w:val="yellow"/>
        </w:rPr>
        <w:t>CLIENT</w:t>
      </w:r>
      <w:r w:rsidR="00D01BFC">
        <w:t xml:space="preserve">] drove </w:t>
      </w:r>
      <w:r w:rsidR="007D7625">
        <w:t>[</w:t>
      </w:r>
      <w:r w:rsidR="00D01BFC" w:rsidRPr="00527D9C">
        <w:rPr>
          <w:highlight w:val="yellow"/>
        </w:rPr>
        <w:t>his/her/their</w:t>
      </w:r>
      <w:r w:rsidR="007D7625">
        <w:t>]</w:t>
      </w:r>
      <w:r w:rsidR="00D01BFC">
        <w:t xml:space="preserve"> car around [</w:t>
      </w:r>
      <w:r w:rsidR="00D01BFC" w:rsidRPr="00527D9C">
        <w:rPr>
          <w:highlight w:val="yellow"/>
        </w:rPr>
        <w:t>area/town</w:t>
      </w:r>
      <w:r w:rsidR="00D01BFC">
        <w:t>] and visited [</w:t>
      </w:r>
      <w:r w:rsidR="00D01BFC" w:rsidRPr="00527D9C">
        <w:rPr>
          <w:highlight w:val="yellow"/>
        </w:rPr>
        <w:t>LOCATION</w:t>
      </w:r>
      <w:r w:rsidR="00D01BFC">
        <w:t xml:space="preserve">]. That is perfectly lawful behavior. </w:t>
      </w:r>
      <w:r w:rsidR="00B450AD">
        <w:t>On its face</w:t>
      </w:r>
      <w:r w:rsidR="007D7625">
        <w:t>,</w:t>
      </w:r>
      <w:r w:rsidR="00B450AD">
        <w:t xml:space="preserve"> the affidavit fails to establish a </w:t>
      </w:r>
      <w:r w:rsidR="00D01BFC">
        <w:t xml:space="preserve">sufficient nexus between the crime law enforcement is alleging here </w:t>
      </w:r>
      <w:r w:rsidR="007D7625">
        <w:t>and</w:t>
      </w:r>
      <w:r w:rsidR="00B450AD">
        <w:t xml:space="preserve"> </w:t>
      </w:r>
      <w:r w:rsidR="00D01BFC">
        <w:t xml:space="preserve">the location they would like to search. Not only is the Flock data presented unreliable and thus unable to substantiate </w:t>
      </w:r>
      <w:r w:rsidR="00383B85">
        <w:t>probable cause, but its vagueness precludes any legitimate authorization of a search of [</w:t>
      </w:r>
      <w:r w:rsidR="0059183A" w:rsidRPr="00527D9C">
        <w:rPr>
          <w:highlight w:val="yellow"/>
        </w:rPr>
        <w:t>C</w:t>
      </w:r>
      <w:r w:rsidR="0059183A">
        <w:rPr>
          <w:highlight w:val="yellow"/>
        </w:rPr>
        <w:t>LIENT</w:t>
      </w:r>
      <w:r w:rsidR="0059183A" w:rsidRPr="00527D9C">
        <w:rPr>
          <w:highlight w:val="yellow"/>
        </w:rPr>
        <w:t xml:space="preserve">’s </w:t>
      </w:r>
      <w:r w:rsidR="007D7625" w:rsidRPr="00527D9C">
        <w:rPr>
          <w:highlight w:val="yellow"/>
        </w:rPr>
        <w:t>HOME/OTHER</w:t>
      </w:r>
      <w:r w:rsidR="00383B85">
        <w:t xml:space="preserve">]. </w:t>
      </w:r>
    </w:p>
    <w:p w14:paraId="4744F4B2" w14:textId="6B39A390" w:rsidR="00C453E4" w:rsidRDefault="00C453E4" w:rsidP="00C453E4">
      <w:pPr>
        <w:pStyle w:val="ListParagraph"/>
        <w:numPr>
          <w:ilvl w:val="0"/>
          <w:numId w:val="1"/>
        </w:numPr>
        <w:rPr>
          <w:b/>
          <w:bCs/>
        </w:rPr>
      </w:pPr>
      <w:r>
        <w:rPr>
          <w:b/>
          <w:bCs/>
        </w:rPr>
        <w:t>AS A RESULT, THE WARRANT AND ALL FRUITS OF ANY</w:t>
      </w:r>
      <w:r w:rsidR="007D7625">
        <w:rPr>
          <w:b/>
          <w:bCs/>
        </w:rPr>
        <w:t xml:space="preserve"> SUBSEQUENT S</w:t>
      </w:r>
      <w:r>
        <w:rPr>
          <w:b/>
          <w:bCs/>
        </w:rPr>
        <w:t xml:space="preserve">EARCH MUST BE SUPPRESSED. </w:t>
      </w:r>
    </w:p>
    <w:p w14:paraId="20746FB1" w14:textId="77777777" w:rsidR="00C453E4" w:rsidRDefault="00C453E4" w:rsidP="00C453E4">
      <w:pPr>
        <w:rPr>
          <w:b/>
          <w:bCs/>
        </w:rPr>
      </w:pPr>
    </w:p>
    <w:p w14:paraId="37130BCB" w14:textId="3C37680C" w:rsidR="00C453E4" w:rsidRPr="00C453E4" w:rsidRDefault="007D7625" w:rsidP="00E57C9D">
      <w:pPr>
        <w:spacing w:line="480" w:lineRule="auto"/>
        <w:ind w:firstLine="720"/>
        <w:jc w:val="both"/>
      </w:pPr>
      <w:r>
        <w:t xml:space="preserve">Because there was insufficient probable cause to support a search, </w:t>
      </w:r>
      <w:r w:rsidR="00C453E4">
        <w:t>a</w:t>
      </w:r>
      <w:r>
        <w:t xml:space="preserve">ll </w:t>
      </w:r>
      <w:r w:rsidR="00C453E4">
        <w:t xml:space="preserve">fruits of any </w:t>
      </w:r>
      <w:r>
        <w:t xml:space="preserve">subsequent </w:t>
      </w:r>
      <w:r w:rsidR="00C453E4">
        <w:t>search</w:t>
      </w:r>
      <w:r>
        <w:t>es</w:t>
      </w:r>
      <w:r w:rsidR="00C453E4">
        <w:t xml:space="preserve"> of [</w:t>
      </w:r>
      <w:r w:rsidR="00C453E4" w:rsidRPr="00527D9C">
        <w:rPr>
          <w:highlight w:val="yellow"/>
        </w:rPr>
        <w:t>CLIENT/CLIENT’S HOME/OTHER</w:t>
      </w:r>
      <w:r w:rsidR="00C453E4">
        <w:t>] must be suppressed as violations of [</w:t>
      </w:r>
      <w:r w:rsidR="00C453E4" w:rsidRPr="00527D9C">
        <w:rPr>
          <w:highlight w:val="yellow"/>
        </w:rPr>
        <w:t>CLIENT</w:t>
      </w:r>
      <w:r w:rsidR="00C453E4">
        <w:t>]’s right</w:t>
      </w:r>
      <w:r>
        <w:t>s</w:t>
      </w:r>
      <w:r w:rsidR="00C453E4">
        <w:t xml:space="preserve"> under the Fourth Amendment to the United States Constitution and [</w:t>
      </w:r>
      <w:r w:rsidR="00C453E4" w:rsidRPr="00527D9C">
        <w:rPr>
          <w:highlight w:val="yellow"/>
        </w:rPr>
        <w:t>INSERT STATE ANALOGUE</w:t>
      </w:r>
      <w:r w:rsidR="00C453E4">
        <w:t xml:space="preserve">]. </w:t>
      </w:r>
      <w:r w:rsidR="00C453E4" w:rsidRPr="00AF4B08">
        <w:rPr>
          <w:i/>
          <w:iCs/>
        </w:rPr>
        <w:t>Wong Sun v. United States</w:t>
      </w:r>
      <w:r w:rsidR="00C453E4">
        <w:t>, 371 U.S. 471, 48</w:t>
      </w:r>
      <w:r w:rsidR="00AF4B08">
        <w:t>5</w:t>
      </w:r>
      <w:r w:rsidR="00C453E4">
        <w:t xml:space="preserve"> (1963) (</w:t>
      </w:r>
      <w:r w:rsidR="00AF4B08">
        <w:t>“</w:t>
      </w:r>
      <w:r w:rsidR="00AF4B08" w:rsidRPr="00AF4B08">
        <w:t xml:space="preserve">The exclusionary rule has traditionally barred from trial physical, tangible materials obtained either during or as a </w:t>
      </w:r>
      <w:r w:rsidR="00AF4B08" w:rsidRPr="00AF4B08">
        <w:lastRenderedPageBreak/>
        <w:t>direct result of an unlawful invasion.</w:t>
      </w:r>
      <w:r w:rsidR="00AF4B08">
        <w:t>”). In the instant case, [</w:t>
      </w:r>
      <w:r w:rsidR="00AF4B08" w:rsidRPr="00527D9C">
        <w:rPr>
          <w:highlight w:val="yellow"/>
        </w:rPr>
        <w:t>EVIDENCE RECOVERED</w:t>
      </w:r>
      <w:r w:rsidR="00AF4B08">
        <w:t xml:space="preserve">] was found and recovered solely due to law enforcement’s </w:t>
      </w:r>
      <w:r w:rsidR="00B450AD">
        <w:t xml:space="preserve">search of </w:t>
      </w:r>
      <w:r w:rsidR="00AF4B08">
        <w:t>[</w:t>
      </w:r>
      <w:r w:rsidR="00AF4B08" w:rsidRPr="00527D9C">
        <w:rPr>
          <w:highlight w:val="yellow"/>
        </w:rPr>
        <w:t>CLIENT’S HOME/OTHER LOCATION</w:t>
      </w:r>
      <w:r w:rsidR="00AF4B08">
        <w:t>]</w:t>
      </w:r>
      <w:r w:rsidR="00B450AD">
        <w:t xml:space="preserve"> pursuant to the unconstitutional warrant</w:t>
      </w:r>
      <w:r w:rsidR="00AF4B08">
        <w:t xml:space="preserve">. As a result, the recovery of such evidence is </w:t>
      </w:r>
      <w:r w:rsidR="00167179">
        <w:t>the</w:t>
      </w:r>
      <w:r>
        <w:t xml:space="preserve"> poisonous</w:t>
      </w:r>
      <w:r w:rsidR="00167179">
        <w:t xml:space="preserve"> fruit</w:t>
      </w:r>
      <w:r w:rsidR="00AF4B08">
        <w:t xml:space="preserve"> of an unlawful </w:t>
      </w:r>
      <w:r>
        <w:t>search</w:t>
      </w:r>
      <w:r w:rsidR="00AF4B08">
        <w:t xml:space="preserve">. In accordance with </w:t>
      </w:r>
      <w:r w:rsidR="00AF4B08" w:rsidRPr="00AF4B08">
        <w:rPr>
          <w:i/>
          <w:iCs/>
        </w:rPr>
        <w:t>Wong Sun</w:t>
      </w:r>
      <w:r w:rsidR="00AF4B08">
        <w:t xml:space="preserve">, such evidence must be suppressed. </w:t>
      </w:r>
      <w:r w:rsidR="00AF4B08" w:rsidRPr="00AF4B08">
        <w:rPr>
          <w:i/>
          <w:iCs/>
        </w:rPr>
        <w:t>See also</w:t>
      </w:r>
      <w:r w:rsidR="00AF4B08">
        <w:t xml:space="preserve"> </w:t>
      </w:r>
      <w:r w:rsidR="00AF4B08" w:rsidRPr="00AF4B08">
        <w:rPr>
          <w:i/>
          <w:iCs/>
        </w:rPr>
        <w:t>United States v. Leake</w:t>
      </w:r>
      <w:r w:rsidR="00AF4B08">
        <w:t xml:space="preserve">, 95 F.3d 409, 411 (6th Cir. 1996). </w:t>
      </w:r>
    </w:p>
    <w:p w14:paraId="2D718D2F" w14:textId="614843BC" w:rsidR="00551059" w:rsidRDefault="007764C8" w:rsidP="00425E6A">
      <w:pPr>
        <w:spacing w:line="480" w:lineRule="auto"/>
        <w:ind w:firstLine="720"/>
        <w:jc w:val="both"/>
      </w:pPr>
      <w:r>
        <w:t>L</w:t>
      </w:r>
      <w:r w:rsidR="00792424">
        <w:t xml:space="preserve">aw enforcement cannot evade </w:t>
      </w:r>
      <w:r w:rsidR="00C453E4">
        <w:t xml:space="preserve">the issue of reliability by invoking </w:t>
      </w:r>
      <w:proofErr w:type="gramStart"/>
      <w:r w:rsidR="00C453E4">
        <w:t>the good</w:t>
      </w:r>
      <w:proofErr w:type="gramEnd"/>
      <w:r w:rsidR="00C453E4">
        <w:t xml:space="preserve"> faith exception to the exclusionary rule. </w:t>
      </w:r>
      <w:r w:rsidR="00AF4B08">
        <w:t xml:space="preserve">Under the good faith exception, the Supreme Court and lower courts have recognized that the deterrent effect of the exclusionary rule is not served by </w:t>
      </w:r>
      <w:r w:rsidR="0059183A">
        <w:t xml:space="preserve">suppressing </w:t>
      </w:r>
      <w:r w:rsidR="00AF4B08">
        <w:t xml:space="preserve">evidence recovered by “an officer acting with objective good faith.” </w:t>
      </w:r>
      <w:r w:rsidR="00AF4B08" w:rsidRPr="00AF4B08">
        <w:rPr>
          <w:i/>
          <w:iCs/>
        </w:rPr>
        <w:t>United States v. Perez</w:t>
      </w:r>
      <w:r w:rsidR="00AF4B08">
        <w:t xml:space="preserve">, 393 F.3d 457, 461 (quoting </w:t>
      </w:r>
      <w:r w:rsidR="00AF4B08" w:rsidRPr="00AF4B08">
        <w:rPr>
          <w:i/>
          <w:iCs/>
        </w:rPr>
        <w:t>United States v. Leon</w:t>
      </w:r>
      <w:r w:rsidR="00AF4B08">
        <w:t>, 468 U.S. 897, 920 (1984)</w:t>
      </w:r>
      <w:r w:rsidR="007D7625">
        <w:t>)</w:t>
      </w:r>
      <w:r w:rsidR="00AF4B08">
        <w:t>. But this exception</w:t>
      </w:r>
      <w:r w:rsidR="0059183A">
        <w:t xml:space="preserve"> should not be interpreted in a way</w:t>
      </w:r>
      <w:r w:rsidR="00AF4B08">
        <w:t xml:space="preserve"> that swallows the</w:t>
      </w:r>
      <w:r w:rsidR="0059183A">
        <w:t xml:space="preserve"> entire exclusionary</w:t>
      </w:r>
      <w:r w:rsidR="00AF4B08">
        <w:t xml:space="preserve"> rule. </w:t>
      </w:r>
      <w:r w:rsidR="00167179">
        <w:t xml:space="preserve">Here, the exclusionary rule should apply because the </w:t>
      </w:r>
      <w:r w:rsidR="00ED6B42">
        <w:t>“</w:t>
      </w:r>
      <w:r w:rsidR="00ED6B42" w:rsidRPr="00ED6B42">
        <w:t>affidavit supporting the warrant was so lacking in indicia of probable cause as to render official belief in its existence entirely unreasonable.</w:t>
      </w:r>
      <w:r w:rsidR="00ED6B42">
        <w:t>”</w:t>
      </w:r>
      <w:r w:rsidR="00562E62">
        <w:t xml:space="preserve"> </w:t>
      </w:r>
      <w:r w:rsidR="00562E62" w:rsidRPr="00562E62">
        <w:rPr>
          <w:i/>
          <w:iCs/>
        </w:rPr>
        <w:t>Leon</w:t>
      </w:r>
      <w:r w:rsidR="00562E62">
        <w:t xml:space="preserve">, 468 U.S. at </w:t>
      </w:r>
      <w:r w:rsidR="00562E62" w:rsidRPr="00562E62">
        <w:t>922-23</w:t>
      </w:r>
      <w:r w:rsidR="00562E62">
        <w:t>;</w:t>
      </w:r>
      <w:r w:rsidR="00ED6B42">
        <w:t xml:space="preserve"> </w:t>
      </w:r>
      <w:r w:rsidR="00ED6B42" w:rsidRPr="00527D9C">
        <w:rPr>
          <w:i/>
          <w:iCs/>
        </w:rPr>
        <w:t xml:space="preserve">United States v. </w:t>
      </w:r>
      <w:proofErr w:type="spellStart"/>
      <w:r w:rsidR="00ED6B42" w:rsidRPr="00527D9C">
        <w:rPr>
          <w:i/>
          <w:iCs/>
        </w:rPr>
        <w:t>Hython</w:t>
      </w:r>
      <w:proofErr w:type="spellEnd"/>
      <w:r w:rsidR="00ED6B42">
        <w:t xml:space="preserve">, 443 F.3d 480, 484 (6th Cir. 2006); </w:t>
      </w:r>
      <w:r w:rsidR="00ED6B42" w:rsidRPr="00527D9C">
        <w:rPr>
          <w:i/>
          <w:iCs/>
        </w:rPr>
        <w:t>see also United States v. Carpenter</w:t>
      </w:r>
      <w:r w:rsidR="00ED6B42">
        <w:t xml:space="preserve">, 360 F.3d 591, </w:t>
      </w:r>
      <w:r w:rsidR="00F77008">
        <w:t>594 (6th Cir. 2004) (applying this inquiry to determine if there was a sufficient nexus between illegal activity and the place to be searched)</w:t>
      </w:r>
      <w:r w:rsidR="00ED6B42">
        <w:t xml:space="preserve">. </w:t>
      </w:r>
    </w:p>
    <w:p w14:paraId="57F1A996" w14:textId="2C5B71D1" w:rsidR="00F75431" w:rsidRDefault="00167179" w:rsidP="000B648E">
      <w:pPr>
        <w:spacing w:line="480" w:lineRule="auto"/>
        <w:ind w:firstLine="720"/>
        <w:jc w:val="both"/>
      </w:pPr>
      <w:r>
        <w:t>Furthermore</w:t>
      </w:r>
      <w:r w:rsidR="00D756F2">
        <w:t xml:space="preserve">, law enforcement offered the </w:t>
      </w:r>
      <w:r w:rsidR="0059183A">
        <w:t>C</w:t>
      </w:r>
      <w:r w:rsidR="00D756F2">
        <w:t>ourt incomplete information</w:t>
      </w:r>
      <w:r w:rsidR="00003DD7">
        <w:t xml:space="preserve"> by not disclosing the unreliability of Flock data</w:t>
      </w:r>
      <w:r w:rsidR="00D756F2">
        <w:t xml:space="preserve">, depriving the court </w:t>
      </w:r>
      <w:r>
        <w:t xml:space="preserve">of </w:t>
      </w:r>
      <w:r w:rsidR="00D756F2">
        <w:t xml:space="preserve">the ability to </w:t>
      </w:r>
      <w:r w:rsidR="00003DD7">
        <w:t>fairly evaluate the affidavit for probable cause.</w:t>
      </w:r>
      <w:r w:rsidR="00D756F2">
        <w:t xml:space="preserve"> There are two possible explanations. First, law enforcement possessed this information and unlawfully omitted it. </w:t>
      </w:r>
      <w:r w:rsidR="00F75431">
        <w:t xml:space="preserve">Doing so </w:t>
      </w:r>
      <w:r w:rsidR="00003DD7">
        <w:t>reveals</w:t>
      </w:r>
      <w:r w:rsidR="00F75431">
        <w:t xml:space="preserve"> a clear intent to </w:t>
      </w:r>
      <w:r w:rsidR="00204C8D">
        <w:t xml:space="preserve">present </w:t>
      </w:r>
      <w:r w:rsidR="00F75431">
        <w:t>a “deliberate falsehood” to the court</w:t>
      </w:r>
      <w:r w:rsidR="00047EC2">
        <w:t>.</w:t>
      </w:r>
      <w:r w:rsidR="000B648E">
        <w:t xml:space="preserve"> </w:t>
      </w:r>
      <w:r w:rsidR="00047EC2" w:rsidRPr="00F75431">
        <w:rPr>
          <w:i/>
          <w:iCs/>
        </w:rPr>
        <w:t>United States v. Atkin,</w:t>
      </w:r>
      <w:r w:rsidR="00047EC2" w:rsidRPr="00F75431">
        <w:t> 107 F.3d 1213, 1217 (6th Cir.</w:t>
      </w:r>
      <w:r w:rsidR="00F77008">
        <w:t xml:space="preserve"> </w:t>
      </w:r>
      <w:r w:rsidR="00047EC2" w:rsidRPr="00F75431">
        <w:t>1997)</w:t>
      </w:r>
      <w:r w:rsidR="000B648E">
        <w:t xml:space="preserve">; </w:t>
      </w:r>
      <w:r w:rsidR="000B648E" w:rsidRPr="000B648E">
        <w:rPr>
          <w:i/>
          <w:iCs/>
        </w:rPr>
        <w:t>Franks v. Delaware</w:t>
      </w:r>
      <w:r w:rsidR="000B648E" w:rsidRPr="000B648E">
        <w:t>, 438 U</w:t>
      </w:r>
      <w:r w:rsidR="000B648E">
        <w:t>.</w:t>
      </w:r>
      <w:r w:rsidR="000B648E" w:rsidRPr="000B648E">
        <w:t>S</w:t>
      </w:r>
      <w:r w:rsidR="000B648E">
        <w:t>.</w:t>
      </w:r>
      <w:r w:rsidR="000B648E" w:rsidRPr="000B648E">
        <w:t xml:space="preserve"> 154, 155–56 (1978)</w:t>
      </w:r>
      <w:r w:rsidR="00047EC2">
        <w:t>. B</w:t>
      </w:r>
      <w:r w:rsidR="00F75431">
        <w:t xml:space="preserve">y excluding evidence in the government’s possession that </w:t>
      </w:r>
      <w:r w:rsidR="00F77008">
        <w:t xml:space="preserve">shows </w:t>
      </w:r>
      <w:r w:rsidR="00F75431">
        <w:t>their proffere</w:t>
      </w:r>
      <w:r w:rsidR="00047EC2">
        <w:t xml:space="preserve">d basis for this warrant is flawed, law enforcement </w:t>
      </w:r>
      <w:r w:rsidR="00204C8D">
        <w:t xml:space="preserve">seeks to mislead the </w:t>
      </w:r>
      <w:r w:rsidR="00204C8D">
        <w:lastRenderedPageBreak/>
        <w:t>court</w:t>
      </w:r>
      <w:r w:rsidR="00047EC2">
        <w:t xml:space="preserve">. </w:t>
      </w:r>
      <w:r w:rsidR="00204C8D">
        <w:t xml:space="preserve">If </w:t>
      </w:r>
      <w:r w:rsidR="00047EC2">
        <w:t>this is the case, “</w:t>
      </w:r>
      <w:r w:rsidR="00F75431" w:rsidRPr="00F75431">
        <w:t>the court must then consider the affidavit including the omitted portions and determine whether probable cause still exists.</w:t>
      </w:r>
      <w:r w:rsidR="00047EC2">
        <w:t>”</w:t>
      </w:r>
      <w:r w:rsidR="00204C8D">
        <w:t xml:space="preserve"> </w:t>
      </w:r>
      <w:r w:rsidR="00204C8D" w:rsidRPr="00527D9C">
        <w:rPr>
          <w:i/>
          <w:iCs/>
        </w:rPr>
        <w:t>Id</w:t>
      </w:r>
      <w:r w:rsidR="00047EC2">
        <w:t>.</w:t>
      </w:r>
      <w:r w:rsidR="000141D3">
        <w:t xml:space="preserve"> </w:t>
      </w:r>
    </w:p>
    <w:p w14:paraId="26C7BEC2" w14:textId="2D5AAE2E" w:rsidR="00E57C9D" w:rsidRDefault="00047EC2" w:rsidP="002A09D4">
      <w:pPr>
        <w:spacing w:line="480" w:lineRule="auto"/>
        <w:ind w:firstLine="720"/>
        <w:jc w:val="both"/>
      </w:pPr>
      <w:r>
        <w:t>Alternatively</w:t>
      </w:r>
      <w:r w:rsidR="00D756F2">
        <w:t xml:space="preserve">, law enforcement </w:t>
      </w:r>
      <w:r w:rsidR="00291F16">
        <w:t xml:space="preserve">was </w:t>
      </w:r>
      <w:r w:rsidR="00D756F2">
        <w:t xml:space="preserve">unaware of these </w:t>
      </w:r>
      <w:r w:rsidR="00077B94">
        <w:t>shortcoming</w:t>
      </w:r>
      <w:r>
        <w:t>s</w:t>
      </w:r>
      <w:r w:rsidR="00077B94">
        <w:t xml:space="preserve"> because they </w:t>
      </w:r>
      <w:r w:rsidR="00046796">
        <w:t xml:space="preserve">neglected </w:t>
      </w:r>
      <w:r w:rsidR="00D756F2">
        <w:t>their duty to reasonably assess the reliability of their source</w:t>
      </w:r>
      <w:r w:rsidR="00077B94">
        <w:t xml:space="preserve">. </w:t>
      </w:r>
      <w:r w:rsidR="00EB38E7" w:rsidRPr="00EB38E7">
        <w:rPr>
          <w:i/>
          <w:iCs/>
        </w:rPr>
        <w:t>United States v</w:t>
      </w:r>
      <w:r w:rsidR="00EB38E7">
        <w:rPr>
          <w:i/>
          <w:iCs/>
        </w:rPr>
        <w:t>.</w:t>
      </w:r>
      <w:r w:rsidR="00EB38E7">
        <w:t xml:space="preserve"> </w:t>
      </w:r>
      <w:r w:rsidR="00077B94" w:rsidRPr="00077B94">
        <w:rPr>
          <w:i/>
          <w:iCs/>
        </w:rPr>
        <w:t>Leake</w:t>
      </w:r>
      <w:r w:rsidR="00077B94">
        <w:t xml:space="preserve">, </w:t>
      </w:r>
      <w:r w:rsidR="0098709B">
        <w:t>998 F</w:t>
      </w:r>
      <w:r w:rsidR="00EB38E7">
        <w:t>.2d</w:t>
      </w:r>
      <w:r w:rsidR="0098709B">
        <w:t xml:space="preserve"> 1359,</w:t>
      </w:r>
      <w:r w:rsidR="00077B94">
        <w:t xml:space="preserve"> 1365 </w:t>
      </w:r>
      <w:r w:rsidR="0098709B">
        <w:t>(</w:t>
      </w:r>
      <w:r w:rsidR="002A09D4">
        <w:t>6</w:t>
      </w:r>
      <w:r w:rsidR="00046796">
        <w:t>th</w:t>
      </w:r>
      <w:r w:rsidR="002A09D4">
        <w:t xml:space="preserve"> Cir. </w:t>
      </w:r>
      <w:r w:rsidR="0098709B">
        <w:t xml:space="preserve">1993) </w:t>
      </w:r>
      <w:r w:rsidR="00077B94">
        <w:t xml:space="preserve">(finding insufficient probable cause when police offered an anonymous tip without </w:t>
      </w:r>
      <w:r w:rsidR="00EB38E7">
        <w:t>sufficient</w:t>
      </w:r>
      <w:r w:rsidR="00EB38E7">
        <w:t xml:space="preserve"> </w:t>
      </w:r>
      <w:r w:rsidR="00077B94">
        <w:t>police corroboration)</w:t>
      </w:r>
      <w:r w:rsidR="0098709B">
        <w:t>.</w:t>
      </w:r>
      <w:r w:rsidR="000141D3">
        <w:t xml:space="preserve"> </w:t>
      </w:r>
      <w:r w:rsidR="00E57C9D">
        <w:t>The government is “</w:t>
      </w:r>
      <w:r w:rsidR="00E57C9D" w:rsidRPr="00E57C9D">
        <w:rPr>
          <w:i/>
          <w:iCs/>
        </w:rPr>
        <w:t>generally required to show</w:t>
      </w:r>
      <w:r w:rsidR="00E57C9D" w:rsidRPr="00E57C9D">
        <w:t xml:space="preserve"> by the totality of the circumstances either that the informant has provided reliable information in the past </w:t>
      </w:r>
      <w:r w:rsidR="00E57C9D" w:rsidRPr="00E57C9D">
        <w:rPr>
          <w:i/>
          <w:iCs/>
        </w:rPr>
        <w:t>or that the information has been corroborated through independent investigation</w:t>
      </w:r>
      <w:r w:rsidR="00E57C9D" w:rsidRPr="00E57C9D">
        <w:t>.”</w:t>
      </w:r>
      <w:r w:rsidR="00E57C9D">
        <w:t xml:space="preserve"> </w:t>
      </w:r>
      <w:r w:rsidR="00E57C9D" w:rsidRPr="00E57C9D">
        <w:rPr>
          <w:i/>
          <w:iCs/>
        </w:rPr>
        <w:t>United States v. Yusuf</w:t>
      </w:r>
      <w:r w:rsidR="00E57C9D">
        <w:t>, 461 F.3d 374, 384 (3rd Cir. 2006) (emphasis added).</w:t>
      </w:r>
      <w:r w:rsidR="0098709B">
        <w:t xml:space="preserve"> </w:t>
      </w:r>
      <w:r w:rsidR="002A09D4">
        <w:t>“[O]</w:t>
      </w:r>
      <w:r w:rsidR="002A09D4" w:rsidRPr="002A09D4">
        <w:t>missions are made with reckless disregard for the truth when an officer recklessly omits facts that any reasonable person would know that a judge would want to know</w:t>
      </w:r>
      <w:r w:rsidR="002A09D4">
        <w:t xml:space="preserve">.” </w:t>
      </w:r>
      <w:r w:rsidR="002A09D4" w:rsidRPr="00527D9C">
        <w:rPr>
          <w:i/>
          <w:iCs/>
        </w:rPr>
        <w:t>Wilson v. Russo</w:t>
      </w:r>
      <w:r w:rsidR="002A09D4" w:rsidRPr="002A09D4">
        <w:t>, 212 F.3d 781, 783 (3d Cir. 2000)</w:t>
      </w:r>
      <w:r w:rsidR="002A09D4">
        <w:t xml:space="preserve">. </w:t>
      </w:r>
      <w:r w:rsidR="0098709B">
        <w:t xml:space="preserve">If the government turned a blind eye to the </w:t>
      </w:r>
      <w:r w:rsidR="00046796">
        <w:t>un</w:t>
      </w:r>
      <w:r w:rsidR="0098709B">
        <w:t>reliability of Flock</w:t>
      </w:r>
      <w:r w:rsidR="00046796">
        <w:t>,</w:t>
      </w:r>
      <w:r w:rsidR="0098709B">
        <w:t xml:space="preserve"> that demonstrates a reckless disregard for the truth. </w:t>
      </w:r>
    </w:p>
    <w:p w14:paraId="6EDC44BF" w14:textId="0AD8DD40" w:rsidR="000141D3" w:rsidRDefault="002A09D4" w:rsidP="00077B94">
      <w:pPr>
        <w:spacing w:line="480" w:lineRule="auto"/>
        <w:ind w:firstLine="720"/>
        <w:jc w:val="both"/>
      </w:pPr>
      <w:r>
        <w:t>Whether the omission was intentional or reckless</w:t>
      </w:r>
      <w:r w:rsidR="00046796">
        <w:t>,</w:t>
      </w:r>
      <w:r>
        <w:t xml:space="preserve"> the effect on the </w:t>
      </w:r>
      <w:r w:rsidR="00046796">
        <w:t>C</w:t>
      </w:r>
      <w:r>
        <w:t xml:space="preserve">ourt is the same: the </w:t>
      </w:r>
      <w:r w:rsidR="00046796">
        <w:t>C</w:t>
      </w:r>
      <w:r>
        <w:t>ourt was misled.</w:t>
      </w:r>
      <w:r w:rsidR="0098709B">
        <w:t xml:space="preserve"> </w:t>
      </w:r>
      <w:r w:rsidR="000141D3">
        <w:t xml:space="preserve">Failing to provide the </w:t>
      </w:r>
      <w:r w:rsidR="00046796">
        <w:t xml:space="preserve">Court </w:t>
      </w:r>
      <w:r w:rsidR="000141D3">
        <w:t xml:space="preserve">with </w:t>
      </w:r>
      <w:r w:rsidR="00B450AD">
        <w:t>easily obtained</w:t>
      </w:r>
      <w:r w:rsidR="000141D3">
        <w:t xml:space="preserve"> probative information about Flock cameras and their flaws</w:t>
      </w:r>
      <w:r w:rsidR="00047EC2">
        <w:t xml:space="preserve"> is not “objectively reasonable</w:t>
      </w:r>
      <w:r w:rsidR="000141D3">
        <w:t>.</w:t>
      </w:r>
      <w:r w:rsidR="00047EC2">
        <w:t xml:space="preserve">” </w:t>
      </w:r>
      <w:r w:rsidR="000141D3">
        <w:t>I</w:t>
      </w:r>
      <w:r w:rsidR="00047EC2">
        <w:t xml:space="preserve">t represents, as identified by the </w:t>
      </w:r>
      <w:r w:rsidR="0059183A">
        <w:t xml:space="preserve">Supreme Court </w:t>
      </w:r>
      <w:r w:rsidR="00047EC2">
        <w:t xml:space="preserve">in </w:t>
      </w:r>
      <w:r w:rsidR="00047EC2" w:rsidRPr="000F33FD">
        <w:rPr>
          <w:i/>
          <w:iCs/>
        </w:rPr>
        <w:t>Leon</w:t>
      </w:r>
      <w:r w:rsidR="00047EC2">
        <w:t xml:space="preserve">, a “reckless disregard for the truth.” </w:t>
      </w:r>
      <w:r w:rsidR="00047EC2" w:rsidRPr="000F33FD">
        <w:rPr>
          <w:i/>
          <w:iCs/>
        </w:rPr>
        <w:t>Leon</w:t>
      </w:r>
      <w:r w:rsidR="00047EC2">
        <w:t xml:space="preserve">, 468 U.S. at 923. </w:t>
      </w:r>
    </w:p>
    <w:p w14:paraId="1BD3AECC" w14:textId="45610496" w:rsidR="00047EC2" w:rsidRDefault="00047EC2" w:rsidP="000141D3">
      <w:pPr>
        <w:spacing w:line="480" w:lineRule="auto"/>
        <w:ind w:firstLine="720"/>
        <w:jc w:val="both"/>
      </w:pPr>
      <w:r>
        <w:t xml:space="preserve">Law enforcement has failed to conduct standard verification of unreliable, unregulated artificial intelligence technology, despite clear guidance from federal law enforcement (DHS) that such verification is necessary. </w:t>
      </w:r>
      <w:r w:rsidRPr="00551059">
        <w:rPr>
          <w:smallCaps/>
        </w:rPr>
        <w:t>DHS Market Survey Report</w:t>
      </w:r>
      <w:r>
        <w:t xml:space="preserve">, </w:t>
      </w:r>
      <w:r w:rsidRPr="00551059">
        <w:rPr>
          <w:i/>
          <w:iCs/>
        </w:rPr>
        <w:t>supra</w:t>
      </w:r>
      <w:r>
        <w:t xml:space="preserve"> at 10 (“</w:t>
      </w:r>
      <w:r w:rsidRPr="00551059">
        <w:t>Because of the possibility of errors in the automatic analysis of LPR data, manual analysis (performed by human operators) is required in law enforcement applications</w:t>
      </w:r>
      <w:r w:rsidR="0059183A">
        <w:t>.</w:t>
      </w:r>
      <w:r w:rsidR="00C94072">
        <w:t>”</w:t>
      </w:r>
      <w:r>
        <w:t>). Failing to manually verify Flock data also requires ignoring the myriad empirical studies</w:t>
      </w:r>
      <w:r w:rsidR="00C94072">
        <w:t xml:space="preserve"> and clear federal guidance</w:t>
      </w:r>
      <w:r>
        <w:t xml:space="preserve"> that establish </w:t>
      </w:r>
      <w:r>
        <w:lastRenderedPageBreak/>
        <w:t xml:space="preserve">Flock’s unreliability. </w:t>
      </w:r>
      <w:r w:rsidRPr="000D0539">
        <w:rPr>
          <w:smallCaps/>
        </w:rPr>
        <w:t>DHS Market Survey Report</w:t>
      </w:r>
      <w:r>
        <w:t xml:space="preserve">, </w:t>
      </w:r>
      <w:r w:rsidRPr="000D0539">
        <w:rPr>
          <w:i/>
          <w:iCs/>
        </w:rPr>
        <w:t>supra</w:t>
      </w:r>
      <w:r>
        <w:t xml:space="preserve"> at 6-11; </w:t>
      </w:r>
      <w:r w:rsidRPr="00AD643D">
        <w:rPr>
          <w:smallCaps/>
        </w:rPr>
        <w:t>Stanley</w:t>
      </w:r>
      <w:r>
        <w:t xml:space="preserve">, </w:t>
      </w:r>
      <w:r w:rsidRPr="000D0539">
        <w:rPr>
          <w:smallCaps/>
        </w:rPr>
        <w:t>ACLU</w:t>
      </w:r>
      <w:r>
        <w:t xml:space="preserve">, </w:t>
      </w:r>
      <w:r w:rsidRPr="000D0539">
        <w:rPr>
          <w:i/>
          <w:iCs/>
        </w:rPr>
        <w:t>supra</w:t>
      </w:r>
      <w:r>
        <w:t xml:space="preserve"> at 19; </w:t>
      </w:r>
      <w:proofErr w:type="spellStart"/>
      <w:r>
        <w:t>Plavac</w:t>
      </w:r>
      <w:proofErr w:type="spellEnd"/>
      <w:r>
        <w:t xml:space="preserve">, </w:t>
      </w:r>
      <w:r w:rsidRPr="000D0539">
        <w:rPr>
          <w:i/>
          <w:iCs/>
        </w:rPr>
        <w:t>supra</w:t>
      </w:r>
      <w:r>
        <w:t xml:space="preserve"> at 11. Law enforcement recklessly disregarded that universe of information, instead hoping the court would “rubber stamp” their decision to</w:t>
      </w:r>
      <w:r w:rsidR="002A09D4">
        <w:t xml:space="preserve"> blindly</w:t>
      </w:r>
      <w:r>
        <w:t xml:space="preserve"> trust Flock. </w:t>
      </w:r>
      <w:r w:rsidRPr="00047EC2">
        <w:rPr>
          <w:i/>
          <w:iCs/>
        </w:rPr>
        <w:t>Allen</w:t>
      </w:r>
      <w:r>
        <w:t xml:space="preserve">, 211 F.3d at 975-76. </w:t>
      </w:r>
      <w:r w:rsidR="007764C8">
        <w:t>These are the kinds of “wholly conclusory” statements that courts have resoundingly refused to endorse</w:t>
      </w:r>
      <w:r w:rsidR="000C0A7A">
        <w:t xml:space="preserve"> as sufficient for probable cause </w:t>
      </w:r>
      <w:r w:rsidR="000C0A7A" w:rsidRPr="000C0A7A">
        <w:t>or reasonable suspicion</w:t>
      </w:r>
      <w:r w:rsidR="007764C8">
        <w:t xml:space="preserve">. </w:t>
      </w:r>
      <w:r w:rsidR="00C94072" w:rsidRPr="00C94072">
        <w:rPr>
          <w:i/>
          <w:iCs/>
        </w:rPr>
        <w:t>See, e.g.</w:t>
      </w:r>
      <w:r w:rsidR="00C94072">
        <w:t xml:space="preserve">, </w:t>
      </w:r>
      <w:r w:rsidR="007764C8" w:rsidRPr="007764C8">
        <w:rPr>
          <w:i/>
          <w:iCs/>
        </w:rPr>
        <w:t>Nathanson</w:t>
      </w:r>
      <w:r w:rsidR="007764C8">
        <w:t>, 290 U.S. at 47</w:t>
      </w:r>
      <w:r w:rsidR="000C0A7A">
        <w:t xml:space="preserve"> (rejecting a finding of probable cause based on </w:t>
      </w:r>
      <w:r w:rsidR="000C0A7A" w:rsidRPr="000C0A7A">
        <w:t>“mere affirmance of [a] belief or suspicion”</w:t>
      </w:r>
      <w:r w:rsidR="000C0A7A">
        <w:t>)</w:t>
      </w:r>
      <w:r w:rsidR="007764C8">
        <w:t xml:space="preserve">; </w:t>
      </w:r>
      <w:r w:rsidR="000C0A7A" w:rsidRPr="000C0A7A">
        <w:rPr>
          <w:i/>
          <w:iCs/>
        </w:rPr>
        <w:t>Arvizu</w:t>
      </w:r>
      <w:r w:rsidR="000C0A7A">
        <w:t>, 534 U.S. at 274 (</w:t>
      </w:r>
      <w:r w:rsidR="0059183A">
        <w:t xml:space="preserve">noting the </w:t>
      </w:r>
      <w:r w:rsidR="000C0A7A">
        <w:t xml:space="preserve">same </w:t>
      </w:r>
      <w:r w:rsidR="0059183A">
        <w:t xml:space="preserve">prohibition </w:t>
      </w:r>
      <w:r w:rsidR="000C0A7A">
        <w:t xml:space="preserve">in the reasonable suspicion context). </w:t>
      </w:r>
    </w:p>
    <w:p w14:paraId="698C60CD" w14:textId="35F9BB4B" w:rsidR="000F33FD" w:rsidRDefault="00047EC2" w:rsidP="009D09D4">
      <w:pPr>
        <w:spacing w:line="480" w:lineRule="auto"/>
        <w:ind w:firstLine="720"/>
        <w:jc w:val="both"/>
      </w:pPr>
      <w:r>
        <w:t>As a result, law</w:t>
      </w:r>
      <w:r w:rsidR="00551059">
        <w:t xml:space="preserve"> enforcement</w:t>
      </w:r>
      <w:r w:rsidR="00967FBB">
        <w:t xml:space="preserve"> denied </w:t>
      </w:r>
      <w:r w:rsidR="00046796">
        <w:t xml:space="preserve">this Court the </w:t>
      </w:r>
      <w:r w:rsidR="00967FBB">
        <w:t>essential information it needs to assess the reliability, veracity, and basis of knowledge of the Flock data presented in support of this warrant.</w:t>
      </w:r>
      <w:r w:rsidR="000C0A7A">
        <w:t xml:space="preserve"> Instead, it offered the </w:t>
      </w:r>
      <w:r w:rsidR="00046796">
        <w:t xml:space="preserve">Court </w:t>
      </w:r>
      <w:r w:rsidR="000C0A7A">
        <w:t>legally insufficient conclusory statements.</w:t>
      </w:r>
      <w:r w:rsidR="00967FBB">
        <w:t xml:space="preserve"> By omitting information about Flock’s artificial intelligence model and intrinsic flaws, the </w:t>
      </w:r>
      <w:r w:rsidR="00046796">
        <w:t xml:space="preserve">Court </w:t>
      </w:r>
      <w:r w:rsidR="00967FBB">
        <w:t xml:space="preserve">is left with a crucially incomplete picture. </w:t>
      </w:r>
      <w:r w:rsidR="00B2594A">
        <w:t xml:space="preserve">This inexcusable lack of awareness demonstrates a reckless disregard for the truth, given the well-documented shortcomings of these Flock cameras and the data they collect.  </w:t>
      </w:r>
      <w:r w:rsidR="009D09D4">
        <w:t xml:space="preserve">Nothing about law enforcement’s conduct is “objectively reasonable.” </w:t>
      </w:r>
      <w:r w:rsidR="009D09D4" w:rsidRPr="000F33FD">
        <w:rPr>
          <w:i/>
          <w:iCs/>
        </w:rPr>
        <w:t>Leon</w:t>
      </w:r>
      <w:r w:rsidR="009D09D4">
        <w:t xml:space="preserve">, 468 U.S. at 923. </w:t>
      </w:r>
      <w:r w:rsidR="000141D3">
        <w:t xml:space="preserve">Indeed, Flock data is “so lacking in probable cause indicia” that reliance on it for that purpose is “entirely </w:t>
      </w:r>
      <w:r w:rsidR="000141D3" w:rsidRPr="009D09D4">
        <w:rPr>
          <w:i/>
          <w:iCs/>
        </w:rPr>
        <w:t>un</w:t>
      </w:r>
      <w:r w:rsidR="000141D3">
        <w:t xml:space="preserve">reasonable.” </w:t>
      </w:r>
      <w:r w:rsidR="0059183A">
        <w:rPr>
          <w:i/>
          <w:iCs/>
        </w:rPr>
        <w:t xml:space="preserve">United States v. </w:t>
      </w:r>
      <w:r w:rsidR="000141D3" w:rsidRPr="000F33FD">
        <w:rPr>
          <w:i/>
          <w:iCs/>
        </w:rPr>
        <w:t>Doyle</w:t>
      </w:r>
      <w:r w:rsidR="000141D3">
        <w:t>, 650 F.3d</w:t>
      </w:r>
      <w:r w:rsidR="0059183A">
        <w:t xml:space="preserve"> 460,</w:t>
      </w:r>
      <w:r w:rsidR="000141D3">
        <w:t xml:space="preserve"> 463</w:t>
      </w:r>
      <w:r w:rsidR="0059183A">
        <w:t xml:space="preserve"> (4th Cir. 2011)</w:t>
      </w:r>
      <w:r w:rsidR="009D09D4">
        <w:t xml:space="preserve"> (emphasis added)</w:t>
      </w:r>
      <w:r w:rsidR="000141D3">
        <w:t>.</w:t>
      </w:r>
      <w:r w:rsidR="009D09D4">
        <w:t xml:space="preserve"> </w:t>
      </w:r>
      <w:r w:rsidR="000F33FD">
        <w:t>As such, the good faith</w:t>
      </w:r>
      <w:r w:rsidR="009D09D4">
        <w:t xml:space="preserve"> exception</w:t>
      </w:r>
      <w:r w:rsidR="000F33FD">
        <w:t xml:space="preserve"> to the exclusionary rule is not applicable here, and all fruits of the consequent search of [</w:t>
      </w:r>
      <w:r w:rsidR="000F33FD" w:rsidRPr="00527D9C">
        <w:rPr>
          <w:highlight w:val="yellow"/>
        </w:rPr>
        <w:t>CLIENT’S HOME/OTHER</w:t>
      </w:r>
      <w:r w:rsidR="000F33FD">
        <w:t xml:space="preserve">] must be suppressed. </w:t>
      </w:r>
    </w:p>
    <w:p w14:paraId="3B57756C" w14:textId="214E28D3" w:rsidR="00AD643D" w:rsidRPr="00AD643D" w:rsidRDefault="00AD643D" w:rsidP="00E57C9D">
      <w:pPr>
        <w:keepNext/>
        <w:spacing w:line="480" w:lineRule="auto"/>
        <w:jc w:val="center"/>
        <w:rPr>
          <w:b/>
          <w:bCs/>
        </w:rPr>
      </w:pPr>
      <w:r w:rsidRPr="00AD643D">
        <w:rPr>
          <w:b/>
          <w:bCs/>
        </w:rPr>
        <w:t>CONCLUSION</w:t>
      </w:r>
    </w:p>
    <w:p w14:paraId="33078223" w14:textId="4D254669" w:rsidR="00AD643D" w:rsidRDefault="00AD643D" w:rsidP="00AD643D">
      <w:pPr>
        <w:spacing w:line="480" w:lineRule="auto"/>
        <w:ind w:firstLine="720"/>
        <w:jc w:val="both"/>
      </w:pPr>
      <w:r>
        <w:t>[</w:t>
      </w:r>
      <w:r w:rsidRPr="00527D9C">
        <w:rPr>
          <w:highlight w:val="yellow"/>
        </w:rPr>
        <w:t>CLIENT</w:t>
      </w:r>
      <w:r>
        <w:t xml:space="preserve">] was subjected to an unlawful, unconstitutional invasion </w:t>
      </w:r>
      <w:proofErr w:type="gramStart"/>
      <w:r>
        <w:t xml:space="preserve">of </w:t>
      </w:r>
      <w:r w:rsidR="002A09D4">
        <w:t>[</w:t>
      </w:r>
      <w:r w:rsidRPr="00527D9C">
        <w:rPr>
          <w:highlight w:val="yellow"/>
        </w:rPr>
        <w:t>his/her/their</w:t>
      </w:r>
      <w:r w:rsidR="002A09D4">
        <w:t>]</w:t>
      </w:r>
      <w:proofErr w:type="gramEnd"/>
      <w:r w:rsidR="00046796">
        <w:t xml:space="preserve"> </w:t>
      </w:r>
      <w:r>
        <w:t xml:space="preserve">individual privacy, </w:t>
      </w:r>
      <w:proofErr w:type="gramStart"/>
      <w:r>
        <w:t>on the basis of</w:t>
      </w:r>
      <w:proofErr w:type="gramEnd"/>
      <w:r>
        <w:t xml:space="preserve"> a search warrant grounded un unreliable, unverified, unregulated artificial intelligence technology. Flock cameras, like other ALPRS, are susceptible to errors due </w:t>
      </w:r>
      <w:r>
        <w:lastRenderedPageBreak/>
        <w:t>to environmental factors and technological shortcomings, as well as fundamental error</w:t>
      </w:r>
      <w:r w:rsidR="00C57E52">
        <w:t>s</w:t>
      </w:r>
      <w:r>
        <w:t xml:space="preserve"> </w:t>
      </w:r>
      <w:r w:rsidR="00C57E52">
        <w:t xml:space="preserve">inherent in the use of </w:t>
      </w:r>
      <w:r>
        <w:t xml:space="preserve">artificial intelligence. Because of this, Flock data does not have sufficient reliability, veracity or basis </w:t>
      </w:r>
      <w:r w:rsidR="00046796">
        <w:t xml:space="preserve">of </w:t>
      </w:r>
      <w:r>
        <w:t>knowledge to substantiate probable cause. And in this case, Flock data only pertained to [</w:t>
      </w:r>
      <w:r w:rsidRPr="00527D9C">
        <w:rPr>
          <w:highlight w:val="yellow"/>
        </w:rPr>
        <w:t>CLIENT</w:t>
      </w:r>
      <w:r>
        <w:t>]’s car. There</w:t>
      </w:r>
      <w:r w:rsidR="002A09D4">
        <w:t>fore, there</w:t>
      </w:r>
      <w:r>
        <w:t xml:space="preserve"> is insufficient particularity as to the place law enforcement searched, [</w:t>
      </w:r>
      <w:r w:rsidRPr="00527D9C">
        <w:rPr>
          <w:highlight w:val="yellow"/>
        </w:rPr>
        <w:t>CLIENT’S HOME/OTHER LOCATION</w:t>
      </w:r>
      <w:r>
        <w:t xml:space="preserve">]. For these reasons, the </w:t>
      </w:r>
      <w:r w:rsidR="00046796">
        <w:t xml:space="preserve">Court </w:t>
      </w:r>
      <w:r>
        <w:t xml:space="preserve">should </w:t>
      </w:r>
      <w:r w:rsidR="00046796">
        <w:t>invalidate</w:t>
      </w:r>
      <w:r>
        <w:t xml:space="preserve"> this warrant and </w:t>
      </w:r>
      <w:r w:rsidR="00046796">
        <w:t>suppress a</w:t>
      </w:r>
      <w:r>
        <w:t xml:space="preserve">ny </w:t>
      </w:r>
      <w:r w:rsidR="00046796">
        <w:t>sub</w:t>
      </w:r>
      <w:r>
        <w:t>sequent</w:t>
      </w:r>
      <w:r w:rsidR="00046796">
        <w:t>ly discovered evidence</w:t>
      </w:r>
      <w:r>
        <w:t xml:space="preserve"> due to insufficient probable cause. This is yet another iteration of artificial intelligence being deployed for law enforcement purposes with reckless disregard for its limitations and shortcomings. Choosing to trust such unreliable technology is akin to blindly trusting an anonymous informant; indeed, that is what law enforcement is asking the </w:t>
      </w:r>
      <w:r w:rsidR="00046796">
        <w:t xml:space="preserve">Court </w:t>
      </w:r>
      <w:r>
        <w:t>to do here. Taking that leap endangers [</w:t>
      </w:r>
      <w:r w:rsidRPr="00527D9C">
        <w:rPr>
          <w:highlight w:val="yellow"/>
        </w:rPr>
        <w:t>CLIENT</w:t>
      </w:r>
      <w:r>
        <w:t xml:space="preserve">]’s right to be free from unreasonable searches and seizures, and places millions of Americans in danger of the same fate. </w:t>
      </w:r>
    </w:p>
    <w:p w14:paraId="6FCE6439" w14:textId="77777777" w:rsidR="00551059" w:rsidRDefault="00551059">
      <w:pPr>
        <w:ind w:firstLine="720"/>
        <w:jc w:val="both"/>
      </w:pPr>
    </w:p>
    <w:sectPr w:rsidR="00551059">
      <w:footerReference w:type="even"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203A3" w14:textId="77777777" w:rsidR="006705AF" w:rsidRDefault="006705AF" w:rsidP="00447A73">
      <w:r>
        <w:separator/>
      </w:r>
    </w:p>
  </w:endnote>
  <w:endnote w:type="continuationSeparator" w:id="0">
    <w:p w14:paraId="036419F6" w14:textId="77777777" w:rsidR="006705AF" w:rsidRDefault="006705AF" w:rsidP="00447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43088731"/>
      <w:docPartObj>
        <w:docPartGallery w:val="Page Numbers (Bottom of Page)"/>
        <w:docPartUnique/>
      </w:docPartObj>
    </w:sdtPr>
    <w:sdtContent>
      <w:p w14:paraId="28903D50" w14:textId="7A004C95" w:rsidR="00860718" w:rsidRDefault="00860718" w:rsidP="00D83AF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0E411EB" w14:textId="77777777" w:rsidR="00860718" w:rsidRDefault="008607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58638205"/>
      <w:docPartObj>
        <w:docPartGallery w:val="Page Numbers (Bottom of Page)"/>
        <w:docPartUnique/>
      </w:docPartObj>
    </w:sdtPr>
    <w:sdtContent>
      <w:p w14:paraId="50CBA4F7" w14:textId="5F852E17" w:rsidR="00860718" w:rsidRDefault="00860718" w:rsidP="00D83AF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2C37E27" w14:textId="77777777" w:rsidR="00860718" w:rsidRDefault="008607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E9A05" w14:textId="77777777" w:rsidR="006705AF" w:rsidRDefault="006705AF" w:rsidP="00447A73">
      <w:r>
        <w:separator/>
      </w:r>
    </w:p>
  </w:footnote>
  <w:footnote w:type="continuationSeparator" w:id="0">
    <w:p w14:paraId="3BC2C958" w14:textId="77777777" w:rsidR="006705AF" w:rsidRDefault="006705AF" w:rsidP="00447A73">
      <w:r>
        <w:continuationSeparator/>
      </w:r>
    </w:p>
  </w:footnote>
  <w:footnote w:id="1">
    <w:p w14:paraId="7455D58B" w14:textId="48930D0E" w:rsidR="00001B64" w:rsidRDefault="00001B64" w:rsidP="00EB38E7">
      <w:pPr>
        <w:jc w:val="both"/>
      </w:pPr>
      <w:r>
        <w:rPr>
          <w:rStyle w:val="FootnoteReference"/>
        </w:rPr>
        <w:footnoteRef/>
      </w:r>
      <w:r>
        <w:t xml:space="preserve"> </w:t>
      </w:r>
      <w:r w:rsidRPr="00001B64">
        <w:rPr>
          <w:smallCaps/>
          <w:sz w:val="22"/>
          <w:szCs w:val="22"/>
        </w:rPr>
        <w:t>Clare Garvie</w:t>
      </w:r>
      <w:r w:rsidRPr="00001B64">
        <w:rPr>
          <w:sz w:val="22"/>
          <w:szCs w:val="22"/>
        </w:rPr>
        <w:t xml:space="preserve">, </w:t>
      </w:r>
      <w:hyperlink r:id="rId1" w:history="1">
        <w:r w:rsidRPr="000260D0">
          <w:rPr>
            <w:rStyle w:val="Hyperlink"/>
            <w:smallCaps/>
            <w:sz w:val="22"/>
            <w:szCs w:val="22"/>
          </w:rPr>
          <w:t>A Forensic Without the Science: Face Recognition in U.S. Criminal Investigations</w:t>
        </w:r>
      </w:hyperlink>
      <w:r w:rsidRPr="00001B64">
        <w:rPr>
          <w:sz w:val="22"/>
          <w:szCs w:val="22"/>
        </w:rPr>
        <w:t xml:space="preserve">, </w:t>
      </w:r>
      <w:r w:rsidRPr="00001B64">
        <w:rPr>
          <w:smallCaps/>
          <w:sz w:val="22"/>
          <w:szCs w:val="22"/>
        </w:rPr>
        <w:t>Geo. L. Ctr. On Priv. &amp; Tech</w:t>
      </w:r>
      <w:r w:rsidRPr="00001B64">
        <w:rPr>
          <w:sz w:val="22"/>
          <w:szCs w:val="22"/>
        </w:rPr>
        <w:t xml:space="preserve"> 17 (2022) (</w:t>
      </w:r>
      <w:r w:rsidR="00D6318A">
        <w:rPr>
          <w:sz w:val="22"/>
          <w:szCs w:val="22"/>
        </w:rPr>
        <w:t>“F</w:t>
      </w:r>
      <w:r w:rsidRPr="00001B64">
        <w:rPr>
          <w:sz w:val="22"/>
          <w:szCs w:val="22"/>
        </w:rPr>
        <w:t xml:space="preserve">ace recognition as applied should not be considered a reliable source of leads or identity evidence. There exists too much room for subjectivity and conjecture, cognitive bias, low-quality or manipulated evidence, and underperforming technology.”); Maneka Sinha, </w:t>
      </w:r>
      <w:hyperlink r:id="rId2" w:history="1">
        <w:r w:rsidRPr="000260D0">
          <w:rPr>
            <w:rStyle w:val="Hyperlink"/>
            <w:i/>
            <w:iCs/>
            <w:sz w:val="22"/>
            <w:szCs w:val="22"/>
          </w:rPr>
          <w:t>The Dangers of Automated Gunshot Detection</w:t>
        </w:r>
        <w:r w:rsidRPr="000260D0">
          <w:rPr>
            <w:rStyle w:val="Hyperlink"/>
            <w:sz w:val="22"/>
            <w:szCs w:val="22"/>
          </w:rPr>
          <w:t xml:space="preserve">, 5 </w:t>
        </w:r>
        <w:r w:rsidRPr="000260D0">
          <w:rPr>
            <w:rStyle w:val="Hyperlink"/>
            <w:smallCaps/>
            <w:sz w:val="22"/>
            <w:szCs w:val="22"/>
          </w:rPr>
          <w:t>J. Law &amp; Innovation</w:t>
        </w:r>
        <w:r w:rsidRPr="000260D0">
          <w:rPr>
            <w:rStyle w:val="Hyperlink"/>
            <w:sz w:val="22"/>
            <w:szCs w:val="22"/>
          </w:rPr>
          <w:t xml:space="preserve"> 63</w:t>
        </w:r>
      </w:hyperlink>
      <w:r w:rsidRPr="00001B64">
        <w:rPr>
          <w:sz w:val="22"/>
          <w:szCs w:val="22"/>
        </w:rPr>
        <w:t>, 83</w:t>
      </w:r>
      <w:r w:rsidR="00D6318A">
        <w:rPr>
          <w:sz w:val="22"/>
          <w:szCs w:val="22"/>
        </w:rPr>
        <w:t xml:space="preserve"> </w:t>
      </w:r>
      <w:r w:rsidRPr="00001B64">
        <w:rPr>
          <w:sz w:val="22"/>
          <w:szCs w:val="22"/>
        </w:rPr>
        <w:t xml:space="preserve">(2024)  </w:t>
      </w:r>
      <w:r w:rsidR="00902976">
        <w:rPr>
          <w:sz w:val="22"/>
          <w:szCs w:val="22"/>
        </w:rPr>
        <w:t>(</w:t>
      </w:r>
      <w:r w:rsidRPr="00001B64">
        <w:rPr>
          <w:sz w:val="22"/>
          <w:szCs w:val="22"/>
        </w:rPr>
        <w:t xml:space="preserve">“ShotSpotter is inaccurate in detecting gunfire originating indoors, shots fired at a person at close range, and shots fired by specific weapons and </w:t>
      </w:r>
      <w:r w:rsidR="00D6318A">
        <w:rPr>
          <w:sz w:val="22"/>
          <w:szCs w:val="22"/>
        </w:rPr>
        <w:t>. . .</w:t>
      </w:r>
      <w:r w:rsidR="00D6318A" w:rsidRPr="00001B64">
        <w:rPr>
          <w:sz w:val="22"/>
          <w:szCs w:val="22"/>
        </w:rPr>
        <w:t xml:space="preserve"> </w:t>
      </w:r>
      <w:r w:rsidRPr="00001B64">
        <w:rPr>
          <w:sz w:val="22"/>
          <w:szCs w:val="22"/>
        </w:rPr>
        <w:t>its algorithm has had difficulty separating ambient noise from gunfire.”).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D4C49"/>
    <w:multiLevelType w:val="hybridMultilevel"/>
    <w:tmpl w:val="B8C601A2"/>
    <w:lvl w:ilvl="0" w:tplc="00BEF5F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6E2767"/>
    <w:multiLevelType w:val="hybridMultilevel"/>
    <w:tmpl w:val="A1887D6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DF7BC6"/>
    <w:multiLevelType w:val="hybridMultilevel"/>
    <w:tmpl w:val="48DA47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90658380">
    <w:abstractNumId w:val="0"/>
  </w:num>
  <w:num w:numId="2" w16cid:durableId="630282347">
    <w:abstractNumId w:val="1"/>
  </w:num>
  <w:num w:numId="3" w16cid:durableId="18026516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A73"/>
    <w:rsid w:val="00001699"/>
    <w:rsid w:val="00001B64"/>
    <w:rsid w:val="00003DD7"/>
    <w:rsid w:val="00005205"/>
    <w:rsid w:val="000141D3"/>
    <w:rsid w:val="00015576"/>
    <w:rsid w:val="000260D0"/>
    <w:rsid w:val="00032464"/>
    <w:rsid w:val="0003396F"/>
    <w:rsid w:val="00046796"/>
    <w:rsid w:val="00047EC2"/>
    <w:rsid w:val="000648E8"/>
    <w:rsid w:val="00077B94"/>
    <w:rsid w:val="000830C9"/>
    <w:rsid w:val="000A3354"/>
    <w:rsid w:val="000B648E"/>
    <w:rsid w:val="000C0A7A"/>
    <w:rsid w:val="000D0539"/>
    <w:rsid w:val="000F33FD"/>
    <w:rsid w:val="000F38D4"/>
    <w:rsid w:val="000F4573"/>
    <w:rsid w:val="00117A57"/>
    <w:rsid w:val="00121D9D"/>
    <w:rsid w:val="00126D1E"/>
    <w:rsid w:val="0014297B"/>
    <w:rsid w:val="00167179"/>
    <w:rsid w:val="00174BA7"/>
    <w:rsid w:val="00184C13"/>
    <w:rsid w:val="00187B37"/>
    <w:rsid w:val="001E7393"/>
    <w:rsid w:val="00204C8D"/>
    <w:rsid w:val="0023464F"/>
    <w:rsid w:val="002506E6"/>
    <w:rsid w:val="00253E1E"/>
    <w:rsid w:val="00261587"/>
    <w:rsid w:val="00291F16"/>
    <w:rsid w:val="00292400"/>
    <w:rsid w:val="002A09D4"/>
    <w:rsid w:val="002D535D"/>
    <w:rsid w:val="002F30B5"/>
    <w:rsid w:val="002F4D39"/>
    <w:rsid w:val="00312F04"/>
    <w:rsid w:val="003279AD"/>
    <w:rsid w:val="00374912"/>
    <w:rsid w:val="003820B8"/>
    <w:rsid w:val="00383B85"/>
    <w:rsid w:val="00391FC0"/>
    <w:rsid w:val="00394917"/>
    <w:rsid w:val="00396E10"/>
    <w:rsid w:val="00397D44"/>
    <w:rsid w:val="003B0F46"/>
    <w:rsid w:val="00425E6A"/>
    <w:rsid w:val="00425EAB"/>
    <w:rsid w:val="00447A73"/>
    <w:rsid w:val="004B7090"/>
    <w:rsid w:val="004C540A"/>
    <w:rsid w:val="004F3895"/>
    <w:rsid w:val="004F4177"/>
    <w:rsid w:val="00521AAF"/>
    <w:rsid w:val="00527D9C"/>
    <w:rsid w:val="00551059"/>
    <w:rsid w:val="0055523F"/>
    <w:rsid w:val="00562E62"/>
    <w:rsid w:val="00582019"/>
    <w:rsid w:val="0059183A"/>
    <w:rsid w:val="005A2C65"/>
    <w:rsid w:val="005F097C"/>
    <w:rsid w:val="005F51F7"/>
    <w:rsid w:val="005F6757"/>
    <w:rsid w:val="00632150"/>
    <w:rsid w:val="00633FCD"/>
    <w:rsid w:val="006705AF"/>
    <w:rsid w:val="00682F43"/>
    <w:rsid w:val="006A1CDF"/>
    <w:rsid w:val="006A4868"/>
    <w:rsid w:val="006C5E25"/>
    <w:rsid w:val="006D02CB"/>
    <w:rsid w:val="006D53EB"/>
    <w:rsid w:val="006F6526"/>
    <w:rsid w:val="007065FD"/>
    <w:rsid w:val="00707E31"/>
    <w:rsid w:val="00712734"/>
    <w:rsid w:val="007138E8"/>
    <w:rsid w:val="007322F5"/>
    <w:rsid w:val="00772818"/>
    <w:rsid w:val="007764C8"/>
    <w:rsid w:val="00792424"/>
    <w:rsid w:val="007A6EA3"/>
    <w:rsid w:val="007C1033"/>
    <w:rsid w:val="007D7625"/>
    <w:rsid w:val="007E263C"/>
    <w:rsid w:val="007E4FBE"/>
    <w:rsid w:val="0080688E"/>
    <w:rsid w:val="00820A59"/>
    <w:rsid w:val="008538E1"/>
    <w:rsid w:val="00860718"/>
    <w:rsid w:val="0088198A"/>
    <w:rsid w:val="00897A8A"/>
    <w:rsid w:val="00897FC5"/>
    <w:rsid w:val="008B1F1A"/>
    <w:rsid w:val="008B20BE"/>
    <w:rsid w:val="008C2E00"/>
    <w:rsid w:val="008C4902"/>
    <w:rsid w:val="008D65C2"/>
    <w:rsid w:val="008F3B9B"/>
    <w:rsid w:val="008F511E"/>
    <w:rsid w:val="00900C01"/>
    <w:rsid w:val="00902976"/>
    <w:rsid w:val="00911050"/>
    <w:rsid w:val="0091659F"/>
    <w:rsid w:val="00937401"/>
    <w:rsid w:val="00965B7D"/>
    <w:rsid w:val="00967FBB"/>
    <w:rsid w:val="0098709B"/>
    <w:rsid w:val="009D09D4"/>
    <w:rsid w:val="00A17C35"/>
    <w:rsid w:val="00A5688C"/>
    <w:rsid w:val="00A5702A"/>
    <w:rsid w:val="00A719E7"/>
    <w:rsid w:val="00AA1DC2"/>
    <w:rsid w:val="00AB06AB"/>
    <w:rsid w:val="00AC6512"/>
    <w:rsid w:val="00AD2968"/>
    <w:rsid w:val="00AD643D"/>
    <w:rsid w:val="00AF4B08"/>
    <w:rsid w:val="00B02B6D"/>
    <w:rsid w:val="00B2594A"/>
    <w:rsid w:val="00B37F9C"/>
    <w:rsid w:val="00B41D7B"/>
    <w:rsid w:val="00B450AD"/>
    <w:rsid w:val="00B60638"/>
    <w:rsid w:val="00B75C0E"/>
    <w:rsid w:val="00B762CD"/>
    <w:rsid w:val="00B85531"/>
    <w:rsid w:val="00B9151F"/>
    <w:rsid w:val="00B95703"/>
    <w:rsid w:val="00B97CC1"/>
    <w:rsid w:val="00BB392A"/>
    <w:rsid w:val="00BE4249"/>
    <w:rsid w:val="00C07B76"/>
    <w:rsid w:val="00C453E4"/>
    <w:rsid w:val="00C57E52"/>
    <w:rsid w:val="00C668E6"/>
    <w:rsid w:val="00C710AB"/>
    <w:rsid w:val="00C94072"/>
    <w:rsid w:val="00C94C9F"/>
    <w:rsid w:val="00CE4C2D"/>
    <w:rsid w:val="00D01BFC"/>
    <w:rsid w:val="00D02FF9"/>
    <w:rsid w:val="00D10C85"/>
    <w:rsid w:val="00D37624"/>
    <w:rsid w:val="00D40588"/>
    <w:rsid w:val="00D6318A"/>
    <w:rsid w:val="00D72939"/>
    <w:rsid w:val="00D756F2"/>
    <w:rsid w:val="00D850DA"/>
    <w:rsid w:val="00DA6B9E"/>
    <w:rsid w:val="00DD7210"/>
    <w:rsid w:val="00E17962"/>
    <w:rsid w:val="00E41F85"/>
    <w:rsid w:val="00E45772"/>
    <w:rsid w:val="00E57C9D"/>
    <w:rsid w:val="00E72904"/>
    <w:rsid w:val="00EA5DE2"/>
    <w:rsid w:val="00EA7690"/>
    <w:rsid w:val="00EB38E7"/>
    <w:rsid w:val="00ED510A"/>
    <w:rsid w:val="00ED6B42"/>
    <w:rsid w:val="00F161EB"/>
    <w:rsid w:val="00F173BC"/>
    <w:rsid w:val="00F35495"/>
    <w:rsid w:val="00F47A94"/>
    <w:rsid w:val="00F75431"/>
    <w:rsid w:val="00F77008"/>
    <w:rsid w:val="00FA16BC"/>
    <w:rsid w:val="00FA1E91"/>
    <w:rsid w:val="00FB2A26"/>
    <w:rsid w:val="00FB4FC0"/>
    <w:rsid w:val="00FB7BB7"/>
    <w:rsid w:val="00FC460A"/>
    <w:rsid w:val="00FE2E81"/>
    <w:rsid w:val="00FF1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2B4BE"/>
  <w15:chartTrackingRefBased/>
  <w15:docId w15:val="{DF066798-4135-0B4B-97DE-82EF42305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A73"/>
    <w:pPr>
      <w:spacing w:after="0" w:line="240" w:lineRule="auto"/>
    </w:pPr>
  </w:style>
  <w:style w:type="paragraph" w:styleId="Heading1">
    <w:name w:val="heading 1"/>
    <w:basedOn w:val="Normal"/>
    <w:next w:val="Normal"/>
    <w:link w:val="Heading1Char"/>
    <w:uiPriority w:val="9"/>
    <w:qFormat/>
    <w:rsid w:val="00897F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7F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7F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7F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7F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7FC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7FC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7FC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7FC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FC5"/>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897FC5"/>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897FC5"/>
    <w:rPr>
      <w:rFonts w:ascii="Times New Roman" w:eastAsiaTheme="majorEastAsia" w:hAnsi="Times New Roman"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897FC5"/>
    <w:rPr>
      <w:rFonts w:ascii="Times New Roman" w:eastAsiaTheme="majorEastAsia" w:hAnsi="Times New Roman" w:cstheme="majorBidi"/>
      <w:i/>
      <w:iCs/>
      <w:color w:val="0F4761" w:themeColor="accent1" w:themeShade="BF"/>
      <w:kern w:val="0"/>
      <w:sz w:val="20"/>
      <w:szCs w:val="20"/>
      <w14:ligatures w14:val="none"/>
    </w:rPr>
  </w:style>
  <w:style w:type="character" w:customStyle="1" w:styleId="Heading5Char">
    <w:name w:val="Heading 5 Char"/>
    <w:basedOn w:val="DefaultParagraphFont"/>
    <w:link w:val="Heading5"/>
    <w:uiPriority w:val="9"/>
    <w:semiHidden/>
    <w:rsid w:val="00897FC5"/>
    <w:rPr>
      <w:rFonts w:ascii="Times New Roman" w:eastAsiaTheme="majorEastAsia" w:hAnsi="Times New Roman" w:cstheme="majorBidi"/>
      <w:color w:val="0F4761" w:themeColor="accent1" w:themeShade="BF"/>
      <w:kern w:val="0"/>
      <w:sz w:val="20"/>
      <w:szCs w:val="20"/>
      <w14:ligatures w14:val="none"/>
    </w:rPr>
  </w:style>
  <w:style w:type="character" w:customStyle="1" w:styleId="Heading6Char">
    <w:name w:val="Heading 6 Char"/>
    <w:basedOn w:val="DefaultParagraphFont"/>
    <w:link w:val="Heading6"/>
    <w:uiPriority w:val="9"/>
    <w:semiHidden/>
    <w:rsid w:val="00897FC5"/>
    <w:rPr>
      <w:rFonts w:ascii="Times New Roman" w:eastAsiaTheme="majorEastAsia" w:hAnsi="Times New Roman" w:cstheme="majorBidi"/>
      <w:i/>
      <w:iCs/>
      <w:color w:val="595959" w:themeColor="text1" w:themeTint="A6"/>
      <w:kern w:val="0"/>
      <w:sz w:val="20"/>
      <w:szCs w:val="20"/>
      <w14:ligatures w14:val="none"/>
    </w:rPr>
  </w:style>
  <w:style w:type="character" w:customStyle="1" w:styleId="Heading7Char">
    <w:name w:val="Heading 7 Char"/>
    <w:basedOn w:val="DefaultParagraphFont"/>
    <w:link w:val="Heading7"/>
    <w:uiPriority w:val="9"/>
    <w:semiHidden/>
    <w:rsid w:val="00897FC5"/>
    <w:rPr>
      <w:rFonts w:ascii="Times New Roman" w:eastAsiaTheme="majorEastAsia" w:hAnsi="Times New Roman" w:cstheme="majorBidi"/>
      <w:color w:val="595959" w:themeColor="text1" w:themeTint="A6"/>
      <w:kern w:val="0"/>
      <w:sz w:val="20"/>
      <w:szCs w:val="20"/>
      <w14:ligatures w14:val="none"/>
    </w:rPr>
  </w:style>
  <w:style w:type="character" w:customStyle="1" w:styleId="Heading8Char">
    <w:name w:val="Heading 8 Char"/>
    <w:basedOn w:val="DefaultParagraphFont"/>
    <w:link w:val="Heading8"/>
    <w:uiPriority w:val="9"/>
    <w:semiHidden/>
    <w:rsid w:val="00897FC5"/>
    <w:rPr>
      <w:rFonts w:ascii="Times New Roman" w:eastAsiaTheme="majorEastAsia" w:hAnsi="Times New Roman" w:cstheme="majorBidi"/>
      <w:i/>
      <w:iCs/>
      <w:color w:val="272727" w:themeColor="text1" w:themeTint="D8"/>
      <w:kern w:val="0"/>
      <w:sz w:val="20"/>
      <w:szCs w:val="20"/>
      <w14:ligatures w14:val="none"/>
    </w:rPr>
  </w:style>
  <w:style w:type="character" w:customStyle="1" w:styleId="Heading9Char">
    <w:name w:val="Heading 9 Char"/>
    <w:basedOn w:val="DefaultParagraphFont"/>
    <w:link w:val="Heading9"/>
    <w:uiPriority w:val="9"/>
    <w:semiHidden/>
    <w:rsid w:val="00897FC5"/>
    <w:rPr>
      <w:rFonts w:ascii="Times New Roman" w:eastAsiaTheme="majorEastAsia" w:hAnsi="Times New Roman" w:cstheme="majorBidi"/>
      <w:color w:val="272727" w:themeColor="text1" w:themeTint="D8"/>
      <w:kern w:val="0"/>
      <w:sz w:val="20"/>
      <w:szCs w:val="20"/>
      <w14:ligatures w14:val="none"/>
    </w:rPr>
  </w:style>
  <w:style w:type="paragraph" w:styleId="Title">
    <w:name w:val="Title"/>
    <w:basedOn w:val="Normal"/>
    <w:next w:val="Normal"/>
    <w:link w:val="TitleChar"/>
    <w:uiPriority w:val="10"/>
    <w:qFormat/>
    <w:rsid w:val="00897FC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7FC5"/>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97F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7FC5"/>
    <w:rPr>
      <w:rFonts w:ascii="Times New Roman" w:eastAsiaTheme="majorEastAsia" w:hAnsi="Times New Roman" w:cstheme="majorBidi"/>
      <w:color w:val="595959" w:themeColor="text1" w:themeTint="A6"/>
      <w:spacing w:val="15"/>
      <w:kern w:val="0"/>
      <w:sz w:val="28"/>
      <w:szCs w:val="28"/>
      <w14:ligatures w14:val="none"/>
    </w:rPr>
  </w:style>
  <w:style w:type="paragraph" w:styleId="ListParagraph">
    <w:name w:val="List Paragraph"/>
    <w:basedOn w:val="Normal"/>
    <w:uiPriority w:val="34"/>
    <w:qFormat/>
    <w:rsid w:val="00897FC5"/>
    <w:pPr>
      <w:ind w:left="720"/>
      <w:contextualSpacing/>
    </w:pPr>
    <w:rPr>
      <w:rFonts w:eastAsia="Times New Roman" w:cs="Times New Roman"/>
    </w:rPr>
  </w:style>
  <w:style w:type="paragraph" w:styleId="Quote">
    <w:name w:val="Quote"/>
    <w:basedOn w:val="Normal"/>
    <w:next w:val="Normal"/>
    <w:link w:val="QuoteChar"/>
    <w:uiPriority w:val="29"/>
    <w:qFormat/>
    <w:rsid w:val="00897FC5"/>
    <w:pPr>
      <w:spacing w:before="160"/>
      <w:jc w:val="center"/>
    </w:pPr>
    <w:rPr>
      <w:rFonts w:eastAsia="Times New Roman" w:cs="Times New Roman"/>
      <w:i/>
      <w:iCs/>
      <w:color w:val="404040" w:themeColor="text1" w:themeTint="BF"/>
    </w:rPr>
  </w:style>
  <w:style w:type="character" w:customStyle="1" w:styleId="QuoteChar">
    <w:name w:val="Quote Char"/>
    <w:basedOn w:val="DefaultParagraphFont"/>
    <w:link w:val="Quote"/>
    <w:uiPriority w:val="29"/>
    <w:rsid w:val="00897FC5"/>
    <w:rPr>
      <w:rFonts w:ascii="Times New Roman" w:eastAsia="Times New Roman" w:hAnsi="Times New Roman" w:cs="Times New Roman"/>
      <w:i/>
      <w:iCs/>
      <w:color w:val="404040" w:themeColor="text1" w:themeTint="BF"/>
      <w:kern w:val="0"/>
      <w:sz w:val="20"/>
      <w:szCs w:val="20"/>
      <w14:ligatures w14:val="none"/>
    </w:rPr>
  </w:style>
  <w:style w:type="paragraph" w:styleId="IntenseQuote">
    <w:name w:val="Intense Quote"/>
    <w:basedOn w:val="Normal"/>
    <w:next w:val="Normal"/>
    <w:link w:val="IntenseQuoteChar"/>
    <w:uiPriority w:val="30"/>
    <w:qFormat/>
    <w:rsid w:val="00897FC5"/>
    <w:pPr>
      <w:pBdr>
        <w:top w:val="single" w:sz="4" w:space="10" w:color="0F4761" w:themeColor="accent1" w:themeShade="BF"/>
        <w:bottom w:val="single" w:sz="4" w:space="10" w:color="0F4761" w:themeColor="accent1" w:themeShade="BF"/>
      </w:pBdr>
      <w:spacing w:before="360" w:after="360"/>
      <w:ind w:left="864" w:right="864"/>
      <w:jc w:val="center"/>
    </w:pPr>
    <w:rPr>
      <w:rFonts w:eastAsia="Times New Roman" w:cs="Times New Roman"/>
      <w:i/>
      <w:iCs/>
      <w:color w:val="0F4761" w:themeColor="accent1" w:themeShade="BF"/>
    </w:rPr>
  </w:style>
  <w:style w:type="character" w:customStyle="1" w:styleId="IntenseQuoteChar">
    <w:name w:val="Intense Quote Char"/>
    <w:basedOn w:val="DefaultParagraphFont"/>
    <w:link w:val="IntenseQuote"/>
    <w:uiPriority w:val="30"/>
    <w:rsid w:val="00897FC5"/>
    <w:rPr>
      <w:rFonts w:ascii="Times New Roman" w:eastAsia="Times New Roman" w:hAnsi="Times New Roman" w:cs="Times New Roman"/>
      <w:i/>
      <w:iCs/>
      <w:color w:val="0F4761" w:themeColor="accent1" w:themeShade="BF"/>
      <w:kern w:val="0"/>
      <w:sz w:val="20"/>
      <w:szCs w:val="20"/>
      <w14:ligatures w14:val="none"/>
    </w:rPr>
  </w:style>
  <w:style w:type="character" w:styleId="IntenseEmphasis">
    <w:name w:val="Intense Emphasis"/>
    <w:basedOn w:val="DefaultParagraphFont"/>
    <w:uiPriority w:val="21"/>
    <w:qFormat/>
    <w:rsid w:val="00897FC5"/>
    <w:rPr>
      <w:i/>
      <w:iCs/>
      <w:color w:val="0F4761" w:themeColor="accent1" w:themeShade="BF"/>
    </w:rPr>
  </w:style>
  <w:style w:type="character" w:styleId="IntenseReference">
    <w:name w:val="Intense Reference"/>
    <w:basedOn w:val="DefaultParagraphFont"/>
    <w:uiPriority w:val="32"/>
    <w:qFormat/>
    <w:rsid w:val="00897FC5"/>
    <w:rPr>
      <w:b/>
      <w:bCs/>
      <w:smallCaps/>
      <w:color w:val="0F4761" w:themeColor="accent1" w:themeShade="BF"/>
      <w:spacing w:val="5"/>
    </w:rPr>
  </w:style>
  <w:style w:type="paragraph" w:styleId="Header">
    <w:name w:val="header"/>
    <w:basedOn w:val="Normal"/>
    <w:link w:val="HeaderChar"/>
    <w:uiPriority w:val="99"/>
    <w:unhideWhenUsed/>
    <w:rsid w:val="00447A73"/>
    <w:pPr>
      <w:tabs>
        <w:tab w:val="center" w:pos="4680"/>
        <w:tab w:val="right" w:pos="9360"/>
      </w:tabs>
    </w:pPr>
  </w:style>
  <w:style w:type="character" w:customStyle="1" w:styleId="HeaderChar">
    <w:name w:val="Header Char"/>
    <w:basedOn w:val="DefaultParagraphFont"/>
    <w:link w:val="Header"/>
    <w:uiPriority w:val="99"/>
    <w:rsid w:val="00447A73"/>
  </w:style>
  <w:style w:type="paragraph" w:styleId="Footer">
    <w:name w:val="footer"/>
    <w:basedOn w:val="Normal"/>
    <w:link w:val="FooterChar"/>
    <w:uiPriority w:val="99"/>
    <w:unhideWhenUsed/>
    <w:rsid w:val="00447A73"/>
    <w:pPr>
      <w:tabs>
        <w:tab w:val="center" w:pos="4680"/>
        <w:tab w:val="right" w:pos="9360"/>
      </w:tabs>
    </w:pPr>
  </w:style>
  <w:style w:type="character" w:customStyle="1" w:styleId="FooterChar">
    <w:name w:val="Footer Char"/>
    <w:basedOn w:val="DefaultParagraphFont"/>
    <w:link w:val="Footer"/>
    <w:uiPriority w:val="99"/>
    <w:rsid w:val="00447A73"/>
  </w:style>
  <w:style w:type="character" w:styleId="PageNumber">
    <w:name w:val="page number"/>
    <w:basedOn w:val="DefaultParagraphFont"/>
    <w:uiPriority w:val="99"/>
    <w:semiHidden/>
    <w:unhideWhenUsed/>
    <w:rsid w:val="00860718"/>
  </w:style>
  <w:style w:type="character" w:styleId="Hyperlink">
    <w:name w:val="Hyperlink"/>
    <w:basedOn w:val="DefaultParagraphFont"/>
    <w:uiPriority w:val="99"/>
    <w:unhideWhenUsed/>
    <w:rsid w:val="00D10C85"/>
    <w:rPr>
      <w:color w:val="467886" w:themeColor="hyperlink"/>
      <w:u w:val="single"/>
    </w:rPr>
  </w:style>
  <w:style w:type="character" w:styleId="UnresolvedMention">
    <w:name w:val="Unresolved Mention"/>
    <w:basedOn w:val="DefaultParagraphFont"/>
    <w:uiPriority w:val="99"/>
    <w:semiHidden/>
    <w:unhideWhenUsed/>
    <w:rsid w:val="00D10C85"/>
    <w:rPr>
      <w:color w:val="605E5C"/>
      <w:shd w:val="clear" w:color="auto" w:fill="E1DFDD"/>
    </w:rPr>
  </w:style>
  <w:style w:type="paragraph" w:styleId="FootnoteText">
    <w:name w:val="footnote text"/>
    <w:basedOn w:val="Normal"/>
    <w:link w:val="FootnoteTextChar"/>
    <w:uiPriority w:val="99"/>
    <w:semiHidden/>
    <w:unhideWhenUsed/>
    <w:rsid w:val="007322F5"/>
    <w:rPr>
      <w:sz w:val="20"/>
      <w:szCs w:val="20"/>
    </w:rPr>
  </w:style>
  <w:style w:type="character" w:customStyle="1" w:styleId="FootnoteTextChar">
    <w:name w:val="Footnote Text Char"/>
    <w:basedOn w:val="DefaultParagraphFont"/>
    <w:link w:val="FootnoteText"/>
    <w:uiPriority w:val="99"/>
    <w:semiHidden/>
    <w:rsid w:val="007322F5"/>
    <w:rPr>
      <w:sz w:val="20"/>
      <w:szCs w:val="20"/>
    </w:rPr>
  </w:style>
  <w:style w:type="character" w:styleId="FootnoteReference">
    <w:name w:val="footnote reference"/>
    <w:basedOn w:val="DefaultParagraphFont"/>
    <w:uiPriority w:val="99"/>
    <w:semiHidden/>
    <w:unhideWhenUsed/>
    <w:rsid w:val="007322F5"/>
    <w:rPr>
      <w:vertAlign w:val="superscript"/>
    </w:rPr>
  </w:style>
  <w:style w:type="character" w:styleId="FollowedHyperlink">
    <w:name w:val="FollowedHyperlink"/>
    <w:basedOn w:val="DefaultParagraphFont"/>
    <w:uiPriority w:val="99"/>
    <w:semiHidden/>
    <w:unhideWhenUsed/>
    <w:rsid w:val="00383B85"/>
    <w:rPr>
      <w:color w:val="96607D" w:themeColor="followedHyperlink"/>
      <w:u w:val="single"/>
    </w:rPr>
  </w:style>
  <w:style w:type="paragraph" w:styleId="Revision">
    <w:name w:val="Revision"/>
    <w:hidden/>
    <w:uiPriority w:val="99"/>
    <w:semiHidden/>
    <w:rsid w:val="00D37624"/>
    <w:pPr>
      <w:spacing w:after="0" w:line="240" w:lineRule="auto"/>
    </w:pPr>
  </w:style>
  <w:style w:type="character" w:styleId="CommentReference">
    <w:name w:val="annotation reference"/>
    <w:basedOn w:val="DefaultParagraphFont"/>
    <w:uiPriority w:val="99"/>
    <w:semiHidden/>
    <w:unhideWhenUsed/>
    <w:rsid w:val="002F4D39"/>
    <w:rPr>
      <w:sz w:val="16"/>
      <w:szCs w:val="16"/>
    </w:rPr>
  </w:style>
  <w:style w:type="paragraph" w:styleId="CommentText">
    <w:name w:val="annotation text"/>
    <w:basedOn w:val="Normal"/>
    <w:link w:val="CommentTextChar"/>
    <w:uiPriority w:val="99"/>
    <w:unhideWhenUsed/>
    <w:rsid w:val="002F4D39"/>
    <w:rPr>
      <w:sz w:val="20"/>
      <w:szCs w:val="20"/>
    </w:rPr>
  </w:style>
  <w:style w:type="character" w:customStyle="1" w:styleId="CommentTextChar">
    <w:name w:val="Comment Text Char"/>
    <w:basedOn w:val="DefaultParagraphFont"/>
    <w:link w:val="CommentText"/>
    <w:uiPriority w:val="99"/>
    <w:rsid w:val="002F4D39"/>
    <w:rPr>
      <w:sz w:val="20"/>
      <w:szCs w:val="20"/>
    </w:rPr>
  </w:style>
  <w:style w:type="paragraph" w:styleId="CommentSubject">
    <w:name w:val="annotation subject"/>
    <w:basedOn w:val="CommentText"/>
    <w:next w:val="CommentText"/>
    <w:link w:val="CommentSubjectChar"/>
    <w:uiPriority w:val="99"/>
    <w:semiHidden/>
    <w:unhideWhenUsed/>
    <w:rsid w:val="002F4D39"/>
    <w:rPr>
      <w:b/>
      <w:bCs/>
    </w:rPr>
  </w:style>
  <w:style w:type="character" w:customStyle="1" w:styleId="CommentSubjectChar">
    <w:name w:val="Comment Subject Char"/>
    <w:basedOn w:val="CommentTextChar"/>
    <w:link w:val="CommentSubject"/>
    <w:uiPriority w:val="99"/>
    <w:semiHidden/>
    <w:rsid w:val="002F4D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ary.imaging.org/jist/articles/68/6/060401" TargetMode="External"/><Relationship Id="rId13" Type="http://schemas.openxmlformats.org/officeDocument/2006/relationships/hyperlink" Target="https://read.dukeupress.edu/critical-ai/article/doi/10.1215/2834703X-11700255/401267/Rethinking-Error-Hallucinations-and" TargetMode="External"/><Relationship Id="rId18" Type="http://schemas.openxmlformats.org/officeDocument/2006/relationships/hyperlink" Target="https://perma.cc/T8HQ-8MG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flocksafety.com/blog/what-happens-if-a-wanted-car-passes-by-a-flock-safety-camera" TargetMode="External"/><Relationship Id="rId7" Type="http://schemas.openxmlformats.org/officeDocument/2006/relationships/endnotes" Target="endnotes.xml"/><Relationship Id="rId12" Type="http://schemas.openxmlformats.org/officeDocument/2006/relationships/hyperlink" Target="https://scholarship.law.upenn.edu/cgi/viewcontent.cgi?article=9519&amp;context=penn_law_review" TargetMode="External"/><Relationship Id="rId17" Type="http://schemas.openxmlformats.org/officeDocument/2006/relationships/hyperlink" Target="https://scholarship.law.upenn.edu/cgi/viewcontent.cgi?httpsredir=1&amp;article=9464&amp;context=penn_law_review"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ibrary.imaging.org/jist/articles/68/6/060401" TargetMode="External"/><Relationship Id="rId20" Type="http://schemas.openxmlformats.org/officeDocument/2006/relationships/hyperlink" Target="https://www.aclu.org/news/privacy-technology/fbi-wants-exempt-biometric-mega-database-privacy?redirect=blog%2Ffree-future%2Ffbi-wants-exempt-biometric-mega-database-privacy-and-accuracy-rul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lu.org/publications/dawn-robot-surveillance"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dhs.gov/sites/default/files/2025-06/25_0606_st_lprmsr.pdf" TargetMode="External"/><Relationship Id="rId23" Type="http://schemas.openxmlformats.org/officeDocument/2006/relationships/footer" Target="footer1.xml"/><Relationship Id="rId10" Type="http://schemas.openxmlformats.org/officeDocument/2006/relationships/hyperlink" Target="https://www.congress.gov/crs-product/R48160" TargetMode="External"/><Relationship Id="rId19" Type="http://schemas.openxmlformats.org/officeDocument/2006/relationships/hyperlink" Target="https://www.flocksafety.com/faq" TargetMode="External"/><Relationship Id="rId4" Type="http://schemas.openxmlformats.org/officeDocument/2006/relationships/settings" Target="settings.xml"/><Relationship Id="rId9" Type="http://schemas.openxmlformats.org/officeDocument/2006/relationships/hyperlink" Target="https://www.flocksafety.com/faq" TargetMode="External"/><Relationship Id="rId14" Type="http://schemas.openxmlformats.org/officeDocument/2006/relationships/hyperlink" Target="https://aclanthology.org/2023.eacl-main.156.pdf?utm_source=chatgpt.com" TargetMode="External"/><Relationship Id="rId22" Type="http://schemas.openxmlformats.org/officeDocument/2006/relationships/hyperlink" Target="https://www.flocksafety.com/blog/how-flock-safetys-technology-keeps-employees-out-of-harms-way"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scholarship.law.upenn.edu/cgi/viewcontent.cgi?article=1022&amp;context=jli" TargetMode="External"/><Relationship Id="rId1" Type="http://schemas.openxmlformats.org/officeDocument/2006/relationships/hyperlink" Target="https://perma.cc/3SMX-C9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E9812-5881-7842-B5A1-AF154F422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16</Pages>
  <Words>4922</Words>
  <Characters>28058</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Lila Nazarian</dc:creator>
  <cp:keywords/>
  <dc:description/>
  <cp:lastModifiedBy>Nelson, Sofia</cp:lastModifiedBy>
  <cp:revision>2</cp:revision>
  <dcterms:created xsi:type="dcterms:W3CDTF">2025-11-26T15:52:00Z</dcterms:created>
  <dcterms:modified xsi:type="dcterms:W3CDTF">2025-11-26T15:52:00Z</dcterms:modified>
</cp:coreProperties>
</file>