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5172CB" w14:textId="609132CD" w:rsidR="00495FFD" w:rsidRPr="00495FFD" w:rsidRDefault="00495FFD" w:rsidP="001B51BD">
      <w:pPr>
        <w:spacing w:line="480" w:lineRule="auto"/>
        <w:jc w:val="center"/>
        <w:rPr>
          <w:b/>
          <w:bCs/>
          <w:smallCaps/>
          <w:szCs w:val="24"/>
          <w:u w:val="single"/>
        </w:rPr>
      </w:pPr>
      <w:r w:rsidRPr="00495FFD">
        <w:rPr>
          <w:b/>
          <w:bCs/>
          <w:smallCaps/>
          <w:szCs w:val="24"/>
          <w:u w:val="single"/>
        </w:rPr>
        <w:t xml:space="preserve">Motion for </w:t>
      </w:r>
      <w:r w:rsidR="00AF5DB6">
        <w:rPr>
          <w:b/>
          <w:bCs/>
          <w:smallCaps/>
          <w:szCs w:val="24"/>
          <w:u w:val="single"/>
        </w:rPr>
        <w:t>Diversion to Restorative Justice Program</w:t>
      </w:r>
    </w:p>
    <w:p w14:paraId="26996117" w14:textId="24ECFB78" w:rsidR="00AF5DB6" w:rsidRPr="001B51BD" w:rsidRDefault="00AF5DB6" w:rsidP="001B51BD">
      <w:pPr>
        <w:spacing w:line="480" w:lineRule="auto"/>
        <w:ind w:firstLine="720"/>
        <w:jc w:val="both"/>
        <w:rPr>
          <w:b/>
          <w:bCs/>
          <w:szCs w:val="24"/>
        </w:rPr>
      </w:pPr>
      <w:r w:rsidRPr="0020741B">
        <w:rPr>
          <w:szCs w:val="24"/>
        </w:rPr>
        <w:t xml:space="preserve">The </w:t>
      </w:r>
      <w:r>
        <w:rPr>
          <w:szCs w:val="24"/>
        </w:rPr>
        <w:t xml:space="preserve">prosecutor’s </w:t>
      </w:r>
      <w:r w:rsidRPr="0020741B">
        <w:rPr>
          <w:szCs w:val="24"/>
        </w:rPr>
        <w:t xml:space="preserve">recommendation that </w:t>
      </w:r>
      <w:r>
        <w:rPr>
          <w:szCs w:val="24"/>
        </w:rPr>
        <w:t>[</w:t>
      </w:r>
      <w:r>
        <w:rPr>
          <w:szCs w:val="24"/>
          <w:highlight w:val="yellow"/>
        </w:rPr>
        <w:t>CLIENT</w:t>
      </w:r>
      <w:r>
        <w:rPr>
          <w:szCs w:val="24"/>
        </w:rPr>
        <w:t>]</w:t>
      </w:r>
      <w:r w:rsidRPr="0020741B">
        <w:rPr>
          <w:szCs w:val="24"/>
        </w:rPr>
        <w:t xml:space="preserve"> serve an </w:t>
      </w:r>
      <w:r>
        <w:rPr>
          <w:szCs w:val="24"/>
        </w:rPr>
        <w:t>[</w:t>
      </w:r>
      <w:r w:rsidRPr="00FD67C6">
        <w:rPr>
          <w:szCs w:val="24"/>
          <w:highlight w:val="yellow"/>
        </w:rPr>
        <w:t>X</w:t>
      </w:r>
      <w:r>
        <w:rPr>
          <w:szCs w:val="24"/>
        </w:rPr>
        <w:t>]</w:t>
      </w:r>
      <w:r w:rsidRPr="0020741B">
        <w:rPr>
          <w:szCs w:val="24"/>
        </w:rPr>
        <w:t xml:space="preserve">-month probation sentence </w:t>
      </w:r>
      <w:r>
        <w:rPr>
          <w:szCs w:val="24"/>
        </w:rPr>
        <w:t>will not</w:t>
      </w:r>
      <w:r w:rsidRPr="0020741B">
        <w:rPr>
          <w:szCs w:val="24"/>
        </w:rPr>
        <w:t xml:space="preserve"> </w:t>
      </w:r>
      <w:r>
        <w:rPr>
          <w:szCs w:val="24"/>
        </w:rPr>
        <w:t>promote</w:t>
      </w:r>
      <w:r w:rsidRPr="0020741B">
        <w:rPr>
          <w:szCs w:val="24"/>
        </w:rPr>
        <w:t xml:space="preserve"> community safety</w:t>
      </w:r>
      <w:r>
        <w:rPr>
          <w:szCs w:val="24"/>
        </w:rPr>
        <w:t>, nor will it serve to rehabilitate [</w:t>
      </w:r>
      <w:r w:rsidRPr="001B51BD">
        <w:rPr>
          <w:szCs w:val="24"/>
          <w:highlight w:val="yellow"/>
        </w:rPr>
        <w:t>CLIENT</w:t>
      </w:r>
      <w:r>
        <w:rPr>
          <w:szCs w:val="24"/>
        </w:rPr>
        <w:t>]</w:t>
      </w:r>
      <w:r w:rsidRPr="0020741B">
        <w:rPr>
          <w:szCs w:val="24"/>
        </w:rPr>
        <w:t xml:space="preserve">. </w:t>
      </w:r>
      <w:r>
        <w:rPr>
          <w:szCs w:val="24"/>
        </w:rPr>
        <w:t>I</w:t>
      </w:r>
      <w:r w:rsidRPr="0020741B">
        <w:rPr>
          <w:szCs w:val="24"/>
        </w:rPr>
        <w:t>n lieu of a traditional probation sentence,</w:t>
      </w:r>
      <w:r>
        <w:rPr>
          <w:szCs w:val="24"/>
        </w:rPr>
        <w:t xml:space="preserve"> [</w:t>
      </w:r>
      <w:r>
        <w:rPr>
          <w:szCs w:val="24"/>
          <w:highlight w:val="yellow"/>
        </w:rPr>
        <w:t>CLIENT</w:t>
      </w:r>
      <w:r>
        <w:rPr>
          <w:szCs w:val="24"/>
        </w:rPr>
        <w:t>] respectfully requests that</w:t>
      </w:r>
      <w:r w:rsidRPr="0020741B">
        <w:rPr>
          <w:szCs w:val="24"/>
        </w:rPr>
        <w:t xml:space="preserve"> the Court </w:t>
      </w:r>
      <w:r>
        <w:rPr>
          <w:szCs w:val="24"/>
        </w:rPr>
        <w:t xml:space="preserve">divert this case to </w:t>
      </w:r>
      <w:r w:rsidRPr="0020741B">
        <w:rPr>
          <w:szCs w:val="24"/>
        </w:rPr>
        <w:t>restorative justice programming.</w:t>
      </w:r>
      <w:r>
        <w:rPr>
          <w:szCs w:val="24"/>
        </w:rPr>
        <w:t xml:space="preserve"> </w:t>
      </w:r>
      <w:r w:rsidRPr="001B51BD">
        <w:rPr>
          <w:szCs w:val="24"/>
          <w:highlight w:val="yellow"/>
        </w:rPr>
        <w:t>[INSERT MORE ABOUT LOCAL RESTORATIVE JUSTICE PROGRAM OPTION HERE.]</w:t>
      </w:r>
      <w:r w:rsidRPr="0020741B">
        <w:rPr>
          <w:szCs w:val="24"/>
        </w:rPr>
        <w:t xml:space="preserve"> </w:t>
      </w:r>
    </w:p>
    <w:p w14:paraId="0BEC474C" w14:textId="693DE9EF" w:rsidR="002245B2" w:rsidRDefault="002245B2" w:rsidP="002245B2">
      <w:pPr>
        <w:pStyle w:val="ListParagraph"/>
        <w:numPr>
          <w:ilvl w:val="0"/>
          <w:numId w:val="5"/>
        </w:numPr>
        <w:spacing w:line="240" w:lineRule="auto"/>
        <w:ind w:left="720" w:hanging="360"/>
        <w:jc w:val="both"/>
        <w:rPr>
          <w:b/>
          <w:bCs/>
          <w:szCs w:val="24"/>
        </w:rPr>
      </w:pPr>
      <w:r>
        <w:rPr>
          <w:b/>
          <w:bCs/>
          <w:szCs w:val="24"/>
        </w:rPr>
        <w:t xml:space="preserve">Research </w:t>
      </w:r>
      <w:r w:rsidR="00AF5DB6">
        <w:rPr>
          <w:b/>
          <w:bCs/>
          <w:szCs w:val="24"/>
        </w:rPr>
        <w:t xml:space="preserve">demonstrates that </w:t>
      </w:r>
      <w:r>
        <w:rPr>
          <w:b/>
          <w:bCs/>
          <w:szCs w:val="24"/>
        </w:rPr>
        <w:t>restorative justice</w:t>
      </w:r>
      <w:r w:rsidR="00AF5DB6">
        <w:rPr>
          <w:b/>
          <w:bCs/>
          <w:szCs w:val="24"/>
        </w:rPr>
        <w:t xml:space="preserve"> approaches</w:t>
      </w:r>
      <w:r>
        <w:rPr>
          <w:b/>
          <w:bCs/>
          <w:szCs w:val="24"/>
        </w:rPr>
        <w:t xml:space="preserve"> </w:t>
      </w:r>
      <w:r w:rsidR="00AF5DB6">
        <w:rPr>
          <w:b/>
          <w:bCs/>
          <w:szCs w:val="24"/>
        </w:rPr>
        <w:t xml:space="preserve">are </w:t>
      </w:r>
      <w:r>
        <w:rPr>
          <w:b/>
          <w:bCs/>
          <w:szCs w:val="24"/>
        </w:rPr>
        <w:t>more effective at serving rehabilitative needs</w:t>
      </w:r>
      <w:r w:rsidR="00167C94">
        <w:rPr>
          <w:b/>
          <w:bCs/>
          <w:szCs w:val="24"/>
        </w:rPr>
        <w:t xml:space="preserve"> than probation or other forms of </w:t>
      </w:r>
      <w:r w:rsidR="00B91107">
        <w:rPr>
          <w:b/>
          <w:bCs/>
          <w:szCs w:val="24"/>
        </w:rPr>
        <w:t>punitive</w:t>
      </w:r>
      <w:r w:rsidR="00167C94">
        <w:rPr>
          <w:b/>
          <w:bCs/>
          <w:szCs w:val="24"/>
        </w:rPr>
        <w:t xml:space="preserve"> discipline</w:t>
      </w:r>
      <w:r>
        <w:rPr>
          <w:b/>
          <w:bCs/>
          <w:szCs w:val="24"/>
        </w:rPr>
        <w:t xml:space="preserve">. </w:t>
      </w:r>
    </w:p>
    <w:p w14:paraId="2009E0D8" w14:textId="77777777" w:rsidR="002245B2" w:rsidRPr="002245B2" w:rsidRDefault="002245B2" w:rsidP="002245B2">
      <w:pPr>
        <w:pStyle w:val="ListParagraph"/>
        <w:spacing w:line="240" w:lineRule="auto"/>
        <w:jc w:val="both"/>
        <w:rPr>
          <w:b/>
          <w:bCs/>
          <w:szCs w:val="24"/>
        </w:rPr>
      </w:pPr>
    </w:p>
    <w:p w14:paraId="78DC013E" w14:textId="120FFF15" w:rsidR="00CC25F1" w:rsidRPr="00CC25F1" w:rsidRDefault="00FD67C6" w:rsidP="000E06EE">
      <w:pPr>
        <w:spacing w:line="480" w:lineRule="auto"/>
        <w:ind w:firstLine="720"/>
        <w:jc w:val="both"/>
      </w:pPr>
      <w:r w:rsidRPr="00FD67C6">
        <w:t>Restorative Justice (RJ) is a</w:t>
      </w:r>
      <w:r>
        <w:t xml:space="preserve"> </w:t>
      </w:r>
      <w:r w:rsidRPr="00FD67C6">
        <w:t>framework of principles and practices that addresses crime and its impacts by fostering healing for victims, ensuring accountability for offenders, and engaging the community in collaborative solutions</w:t>
      </w:r>
      <w:r>
        <w:t xml:space="preserve">. </w:t>
      </w:r>
      <w:r w:rsidR="00CC25F1" w:rsidRPr="00CC25F1">
        <w:t xml:space="preserve">It is intended to serve as an alternative to the traditional criminal legal system. At its core, instead of viewing a criminal or delinquent act as a violation of a law or statute, </w:t>
      </w:r>
      <w:r w:rsidR="009244B0">
        <w:t>RJ</w:t>
      </w:r>
      <w:r w:rsidR="00CC25F1" w:rsidRPr="00CC25F1">
        <w:t xml:space="preserve"> sees the action as a violation of people and relationships. Instead of focusing on the concept of guilt, restorative justice centers </w:t>
      </w:r>
      <w:r w:rsidR="00B036F7">
        <w:t xml:space="preserve">on </w:t>
      </w:r>
      <w:r w:rsidR="00CC25F1" w:rsidRPr="00CC25F1">
        <w:t>obligations</w:t>
      </w:r>
      <w:r w:rsidR="000E06EE">
        <w:t>:</w:t>
      </w:r>
      <w:r w:rsidR="00CC25F1" w:rsidRPr="00CC25F1">
        <w:t xml:space="preserve"> what an individual owes to another, and to their community</w:t>
      </w:r>
      <w:r w:rsidR="00CE7420">
        <w:t>.</w:t>
      </w:r>
      <w:r w:rsidR="000E06EE">
        <w:t xml:space="preserve"> </w:t>
      </w:r>
      <w:r w:rsidR="00483E03">
        <w:t>Put differently, t</w:t>
      </w:r>
      <w:r w:rsidR="00CC25F1" w:rsidRPr="00CC25F1">
        <w:t xml:space="preserve">he traditional legal system asks, </w:t>
      </w:r>
      <w:r w:rsidR="00483E03">
        <w:t>“</w:t>
      </w:r>
      <w:r w:rsidR="00CC25F1" w:rsidRPr="00CC25F1">
        <w:t>what laws have been broken, who is the perpetrator, and what does the offender deserve?</w:t>
      </w:r>
      <w:r w:rsidR="00247813">
        <w:t>”</w:t>
      </w:r>
      <w:r w:rsidR="00CC25F1" w:rsidRPr="00CC25F1">
        <w:t xml:space="preserve"> In contrast, </w:t>
      </w:r>
      <w:r w:rsidR="000E06EE">
        <w:t>RJ</w:t>
      </w:r>
      <w:r w:rsidR="00CC25F1" w:rsidRPr="00CC25F1">
        <w:t xml:space="preserve"> asks, </w:t>
      </w:r>
      <w:r w:rsidR="00247813">
        <w:t>“</w:t>
      </w:r>
      <w:r w:rsidR="00CC25F1" w:rsidRPr="00CC25F1">
        <w:t>who has been hurt? What are their needs? Whose obligations are these? What are the causes? Who has a stake in the situation? What is the appropriate process to involve stakeholders in an effort to address causes and put things right?</w:t>
      </w:r>
      <w:r w:rsidR="00483E03">
        <w:t>”</w:t>
      </w:r>
      <w:r w:rsidR="00CC25F1" w:rsidRPr="00CC25F1">
        <w:rPr>
          <w:vertAlign w:val="superscript"/>
        </w:rPr>
        <w:footnoteReference w:id="1"/>
      </w:r>
      <w:r w:rsidR="00CC25F1" w:rsidRPr="00CC25F1">
        <w:t xml:space="preserve"> </w:t>
      </w:r>
    </w:p>
    <w:p w14:paraId="2B28AC39" w14:textId="794D38D9" w:rsidR="00CC25F1" w:rsidRPr="00CC25F1" w:rsidRDefault="00CC25F1" w:rsidP="005461E9">
      <w:pPr>
        <w:spacing w:line="480" w:lineRule="auto"/>
        <w:ind w:firstLine="720"/>
        <w:jc w:val="both"/>
      </w:pPr>
      <w:r w:rsidRPr="00CC25F1">
        <w:t xml:space="preserve">A common model of </w:t>
      </w:r>
      <w:r w:rsidR="000E06EE">
        <w:t>restorative justice</w:t>
      </w:r>
      <w:r w:rsidRPr="00CC25F1">
        <w:t xml:space="preserve"> dialogue involves three phases: </w:t>
      </w:r>
      <w:r w:rsidR="000E06EE">
        <w:t xml:space="preserve">first, </w:t>
      </w:r>
      <w:r w:rsidRPr="00CC25F1">
        <w:t>a preparation phase in which facilitators meet with victims, offenders, and other possible participants to discuss expectations and concerns and assess readiness to participate;</w:t>
      </w:r>
      <w:r w:rsidR="000E06EE">
        <w:t xml:space="preserve"> second,</w:t>
      </w:r>
      <w:r w:rsidRPr="00CC25F1">
        <w:t xml:space="preserve"> a dialogue meeting in which </w:t>
      </w:r>
      <w:r w:rsidRPr="00CC25F1">
        <w:lastRenderedPageBreak/>
        <w:t xml:space="preserve">victims share the impact of the crime and ask questions of the person who harmed them, offenders have an opportunity to express remorse, and the participants agree on a set of reparative obligations; and </w:t>
      </w:r>
      <w:r w:rsidR="000E06EE">
        <w:t xml:space="preserve">third, </w:t>
      </w:r>
      <w:r w:rsidRPr="00CC25F1">
        <w:t>a follow-up phase to support and monitor compliance with the agreement.</w:t>
      </w:r>
    </w:p>
    <w:p w14:paraId="06E5B42F" w14:textId="180F2967" w:rsidR="00CC25F1" w:rsidRDefault="00AF5DB6" w:rsidP="00612097">
      <w:pPr>
        <w:spacing w:line="480" w:lineRule="auto"/>
        <w:ind w:firstLine="720"/>
        <w:jc w:val="both"/>
      </w:pPr>
      <w:r>
        <w:t>R</w:t>
      </w:r>
      <w:r w:rsidR="00CC25F1" w:rsidRPr="00CC25F1">
        <w:t xml:space="preserve">estorative </w:t>
      </w:r>
      <w:r>
        <w:t>J</w:t>
      </w:r>
      <w:r w:rsidRPr="00CC25F1">
        <w:t xml:space="preserve">ustice </w:t>
      </w:r>
      <w:r w:rsidR="00CC25F1" w:rsidRPr="00CC25F1">
        <w:t>is not a fringe, untested approach. Nor is it new. In 1994, the American Bar Association</w:t>
      </w:r>
      <w:r w:rsidR="00EA2F5E">
        <w:t xml:space="preserve"> (ABA)</w:t>
      </w:r>
      <w:r w:rsidR="00CC25F1" w:rsidRPr="00CC25F1">
        <w:t xml:space="preserve"> first recommended its development in courts throughout the country.</w:t>
      </w:r>
      <w:r w:rsidR="00CC25F1" w:rsidRPr="00CC25F1">
        <w:rPr>
          <w:vertAlign w:val="superscript"/>
        </w:rPr>
        <w:footnoteReference w:id="2"/>
      </w:r>
      <w:r w:rsidR="00CC25F1" w:rsidRPr="00CC25F1">
        <w:t xml:space="preserve"> </w:t>
      </w:r>
      <w:r w:rsidR="00A26497">
        <w:t>The ABA</w:t>
      </w:r>
      <w:r>
        <w:t xml:space="preserve"> then</w:t>
      </w:r>
      <w:r w:rsidR="00CC25F1" w:rsidRPr="00CC25F1">
        <w:t xml:space="preserve"> </w:t>
      </w:r>
      <w:r w:rsidRPr="00CC25F1">
        <w:t>launch</w:t>
      </w:r>
      <w:r>
        <w:t>ed</w:t>
      </w:r>
      <w:r w:rsidRPr="00CC25F1">
        <w:t xml:space="preserve"> </w:t>
      </w:r>
      <w:r w:rsidR="00CC25F1" w:rsidRPr="00CC25F1">
        <w:t xml:space="preserve">a national survey of restorative justice programs in 2006 and </w:t>
      </w:r>
      <w:r w:rsidRPr="00CC25F1">
        <w:t>offer</w:t>
      </w:r>
      <w:r>
        <w:t>ed</w:t>
      </w:r>
      <w:r w:rsidRPr="00CC25F1">
        <w:t xml:space="preserve"> </w:t>
      </w:r>
      <w:r w:rsidR="00CC25F1" w:rsidRPr="00CC25F1">
        <w:t xml:space="preserve">grants to develop </w:t>
      </w:r>
      <w:r w:rsidR="00C73E60">
        <w:t>RJ</w:t>
      </w:r>
      <w:r w:rsidR="00CC25F1" w:rsidRPr="00CC25F1">
        <w:t xml:space="preserve"> initiatives in criminal law settings in 2008.</w:t>
      </w:r>
      <w:r w:rsidR="00CC25F1" w:rsidRPr="00CC25F1">
        <w:rPr>
          <w:vertAlign w:val="superscript"/>
        </w:rPr>
        <w:footnoteReference w:id="3"/>
      </w:r>
      <w:r w:rsidR="00CC25F1" w:rsidRPr="00CC25F1">
        <w:t xml:space="preserve"> It is an exhaustively studied discipline. </w:t>
      </w:r>
      <w:r w:rsidR="00327CCE">
        <w:t>Researchers at the Jerry Lee Center of Criminology at the University of Pennsylvania for the Smith Institute in London carried out a</w:t>
      </w:r>
      <w:r w:rsidR="00612097">
        <w:t xml:space="preserve"> quantitative review </w:t>
      </w:r>
      <w:r w:rsidR="00327CCE">
        <w:t xml:space="preserve">of the </w:t>
      </w:r>
      <w:r w:rsidR="00FB0269">
        <w:t>existing</w:t>
      </w:r>
      <w:r w:rsidR="00EA2F5E">
        <w:t xml:space="preserve"> international</w:t>
      </w:r>
      <w:r w:rsidR="00FB0269">
        <w:t xml:space="preserve"> literature and </w:t>
      </w:r>
      <w:r w:rsidR="00327CCE">
        <w:t>evidence on restorative justice</w:t>
      </w:r>
      <w:r w:rsidR="00306177">
        <w:t>.</w:t>
      </w:r>
      <w:r w:rsidRPr="00CC25F1">
        <w:rPr>
          <w:vertAlign w:val="superscript"/>
        </w:rPr>
        <w:footnoteReference w:id="4"/>
      </w:r>
      <w:r w:rsidR="00306177">
        <w:t xml:space="preserve"> </w:t>
      </w:r>
      <w:r w:rsidR="00612097">
        <w:t xml:space="preserve">Through rigorous tests of RJ in </w:t>
      </w:r>
      <w:r>
        <w:t>36 studies from 1986 to 2005</w:t>
      </w:r>
      <w:r w:rsidR="00612097">
        <w:t xml:space="preserve">, the researchers noted substantial reductions in repeat offending </w:t>
      </w:r>
      <w:r w:rsidR="00327CCE">
        <w:t xml:space="preserve">for both </w:t>
      </w:r>
      <w:r>
        <w:t xml:space="preserve">violent </w:t>
      </w:r>
      <w:r w:rsidR="00327CCE">
        <w:t>and property</w:t>
      </w:r>
      <w:r>
        <w:t>-based</w:t>
      </w:r>
      <w:r w:rsidR="00327CCE">
        <w:t xml:space="preserve"> crime</w:t>
      </w:r>
      <w:r>
        <w:t>s</w:t>
      </w:r>
      <w:r w:rsidR="00306177">
        <w:t>.</w:t>
      </w:r>
      <w:r w:rsidR="00612097" w:rsidRPr="00612097">
        <w:rPr>
          <w:vertAlign w:val="superscript"/>
        </w:rPr>
        <w:t xml:space="preserve"> </w:t>
      </w:r>
      <w:r w:rsidR="00612097" w:rsidRPr="00CC25F1">
        <w:rPr>
          <w:vertAlign w:val="superscript"/>
        </w:rPr>
        <w:footnoteReference w:id="5"/>
      </w:r>
      <w:r w:rsidR="00306177">
        <w:t xml:space="preserve"> </w:t>
      </w:r>
      <w:r w:rsidR="00327CCE">
        <w:t>Further, the researchers note, RJ seems to reduce crime more effectively with more, rather than less, serious crimes.</w:t>
      </w:r>
      <w:r w:rsidR="00E22205" w:rsidRPr="00E22205">
        <w:rPr>
          <w:vertAlign w:val="superscript"/>
        </w:rPr>
        <w:t xml:space="preserve"> </w:t>
      </w:r>
      <w:r w:rsidR="00E22205" w:rsidRPr="00CC25F1">
        <w:rPr>
          <w:vertAlign w:val="superscript"/>
        </w:rPr>
        <w:footnoteReference w:id="6"/>
      </w:r>
      <w:r w:rsidR="00327CCE">
        <w:t xml:space="preserve"> These findings led the researchers to conclude that</w:t>
      </w:r>
      <w:r w:rsidR="00CC25F1" w:rsidRPr="00CC25F1">
        <w:t xml:space="preserve"> “</w:t>
      </w:r>
      <w:r w:rsidR="00327CCE">
        <w:t>t</w:t>
      </w:r>
      <w:r w:rsidR="00CC25F1" w:rsidRPr="00CC25F1">
        <w:t>here is far more evidence on [restorative justice], with more positive results, than there has been for most innovations in criminal justice that have ever been rolled out across the country.”</w:t>
      </w:r>
      <w:r w:rsidR="00CC25F1" w:rsidRPr="00CC25F1">
        <w:rPr>
          <w:vertAlign w:val="superscript"/>
        </w:rPr>
        <w:footnoteReference w:id="7"/>
      </w:r>
    </w:p>
    <w:p w14:paraId="7D5695D9" w14:textId="555A22CB" w:rsidR="00C10987" w:rsidRDefault="00F049B3" w:rsidP="00DA74E0">
      <w:pPr>
        <w:spacing w:line="480" w:lineRule="auto"/>
        <w:ind w:firstLine="720"/>
        <w:jc w:val="both"/>
      </w:pPr>
      <w:r>
        <w:t xml:space="preserve">Indeed, </w:t>
      </w:r>
      <w:r w:rsidR="00FB0269">
        <w:t xml:space="preserve">several studies have </w:t>
      </w:r>
      <w:r w:rsidR="00DB00F4">
        <w:t>confirmed</w:t>
      </w:r>
      <w:r w:rsidR="00FB0269">
        <w:t xml:space="preserve"> the </w:t>
      </w:r>
      <w:r w:rsidR="00DB00F4">
        <w:t xml:space="preserve">beneficial </w:t>
      </w:r>
      <w:r w:rsidR="00FB0269">
        <w:t xml:space="preserve">intermediate </w:t>
      </w:r>
      <w:r w:rsidR="00DB00F4">
        <w:t xml:space="preserve">and long-term </w:t>
      </w:r>
      <w:r w:rsidR="00FB0269">
        <w:t>outcomes of restorative justice processes</w:t>
      </w:r>
      <w:r w:rsidR="00DB00F4">
        <w:t xml:space="preserve"> as compared with conventional court processes. </w:t>
      </w:r>
      <w:r w:rsidR="00FB0269">
        <w:t xml:space="preserve">Researchers in one </w:t>
      </w:r>
      <w:r w:rsidR="00C8076A">
        <w:lastRenderedPageBreak/>
        <w:t>quasi-experimental study of 93 juveniles (32 of whom were involved in RJ processes and 61 of whom were involved in traditional disciplinary processes)</w:t>
      </w:r>
      <w:r w:rsidR="00FB0269">
        <w:t xml:space="preserve"> found that </w:t>
      </w:r>
      <w:r>
        <w:t>“young people who are held accountable for misbehavior, who repair damaged relationships and who achieve closure may be at decreased risk of re-offending</w:t>
      </w:r>
      <w:r w:rsidR="00963EF2">
        <w:t>,</w:t>
      </w:r>
      <w:r>
        <w:t>”</w:t>
      </w:r>
      <w:r w:rsidR="00963EF2">
        <w:t xml:space="preserve"> regardless of whether they are first-time offenders or individuals with </w:t>
      </w:r>
      <w:r w:rsidR="00FB0269">
        <w:t xml:space="preserve">prior </w:t>
      </w:r>
      <w:r w:rsidR="00963EF2">
        <w:t xml:space="preserve">system </w:t>
      </w:r>
      <w:r w:rsidR="00FB0269">
        <w:t>involvement.</w:t>
      </w:r>
      <w:r w:rsidR="00EE0812">
        <w:rPr>
          <w:rStyle w:val="FootnoteReference"/>
        </w:rPr>
        <w:footnoteReference w:id="8"/>
      </w:r>
      <w:r>
        <w:t xml:space="preserve"> </w:t>
      </w:r>
      <w:r w:rsidR="00DB00F4">
        <w:t>In another</w:t>
      </w:r>
      <w:r w:rsidR="00C82E93">
        <w:t xml:space="preserve"> study of </w:t>
      </w:r>
      <w:r w:rsidR="00C8076A">
        <w:t xml:space="preserve">551 </w:t>
      </w:r>
      <w:r w:rsidR="00DB00F4">
        <w:t>juveniles</w:t>
      </w:r>
      <w:r w:rsidR="0031257E">
        <w:t xml:space="preserve"> in the upper Midwest, </w:t>
      </w:r>
      <w:r w:rsidRPr="006F63D0">
        <w:t xml:space="preserve">49.8% </w:t>
      </w:r>
      <w:r w:rsidR="00E565A2">
        <w:t xml:space="preserve">of </w:t>
      </w:r>
      <w:r w:rsidR="0031257E">
        <w:t>the 284 youths</w:t>
      </w:r>
      <w:r w:rsidR="00E565A2">
        <w:t xml:space="preserve"> who went through formal juvenile court processes</w:t>
      </w:r>
      <w:r w:rsidR="00193E1A">
        <w:t xml:space="preserve"> </w:t>
      </w:r>
      <w:r w:rsidRPr="006F63D0">
        <w:t xml:space="preserve">experienced at least one new </w:t>
      </w:r>
      <w:r w:rsidR="00193E1A">
        <w:t>court filing</w:t>
      </w:r>
      <w:r w:rsidR="00320495">
        <w:t xml:space="preserve"> in the roughly 3.5 years post-referral</w:t>
      </w:r>
      <w:r w:rsidR="00193E1A">
        <w:t xml:space="preserve">, </w:t>
      </w:r>
      <w:r w:rsidRPr="006F63D0">
        <w:t>compared to</w:t>
      </w:r>
      <w:r w:rsidR="00193E1A">
        <w:t xml:space="preserve"> only 27.3% of youth</w:t>
      </w:r>
      <w:r w:rsidR="0031257E">
        <w:t>s</w:t>
      </w:r>
      <w:r w:rsidR="00193E1A">
        <w:t xml:space="preserve"> who underwent a </w:t>
      </w:r>
      <w:r w:rsidR="00320495">
        <w:t>RJ</w:t>
      </w:r>
      <w:r w:rsidR="00193E1A">
        <w:t xml:space="preserve"> surrogate dialogue</w:t>
      </w:r>
      <w:r w:rsidR="0031257E">
        <w:t xml:space="preserve"> facilitation</w:t>
      </w:r>
      <w:r w:rsidR="003963F9">
        <w:t>.</w:t>
      </w:r>
      <w:r w:rsidR="00C82E93">
        <w:rPr>
          <w:rStyle w:val="FootnoteReference"/>
        </w:rPr>
        <w:footnoteReference w:id="9"/>
      </w:r>
      <w:r>
        <w:t xml:space="preserve"> </w:t>
      </w:r>
      <w:r w:rsidR="0031257E">
        <w:t>The researchers believe that this</w:t>
      </w:r>
      <w:r w:rsidR="00AB510B">
        <w:t xml:space="preserve"> </w:t>
      </w:r>
      <w:r w:rsidR="00193E1A">
        <w:t>discrepancy</w:t>
      </w:r>
      <w:r w:rsidR="00DB00F4">
        <w:t xml:space="preserve"> (a </w:t>
      </w:r>
      <w:r w:rsidR="00DF7F4C">
        <w:t xml:space="preserve">nearly 50% </w:t>
      </w:r>
      <w:r w:rsidR="006003DD">
        <w:t>drop in recidivism between the two groups</w:t>
      </w:r>
      <w:r w:rsidR="00DB00F4">
        <w:t>)</w:t>
      </w:r>
      <w:r w:rsidR="00AB510B">
        <w:t xml:space="preserve"> </w:t>
      </w:r>
      <w:r w:rsidR="0031257E">
        <w:t>can</w:t>
      </w:r>
      <w:r w:rsidR="00AB510B">
        <w:t xml:space="preserve"> be </w:t>
      </w:r>
      <w:r w:rsidR="00B65B1D">
        <w:t xml:space="preserve">attributed </w:t>
      </w:r>
      <w:r>
        <w:t xml:space="preserve">to a greater understanding and empathy developed by offenders </w:t>
      </w:r>
      <w:r w:rsidR="00193E1A">
        <w:t xml:space="preserve">in restorative dialogue, </w:t>
      </w:r>
      <w:r>
        <w:t xml:space="preserve">which produces </w:t>
      </w:r>
      <w:r w:rsidR="00DB00F4">
        <w:t xml:space="preserve">both </w:t>
      </w:r>
      <w:r>
        <w:t>emotional and behavioral changes.</w:t>
      </w:r>
      <w:r w:rsidR="00DB00F4">
        <w:rPr>
          <w:rStyle w:val="FootnoteReference"/>
        </w:rPr>
        <w:footnoteReference w:id="10"/>
      </w:r>
      <w:r w:rsidR="007E2415">
        <w:t xml:space="preserve"> Similarly,</w:t>
      </w:r>
      <w:r w:rsidR="00C05348">
        <w:t xml:space="preserve"> </w:t>
      </w:r>
      <w:r w:rsidR="00DB00F4">
        <w:t xml:space="preserve">Criminologist </w:t>
      </w:r>
      <w:r w:rsidR="00167997">
        <w:t>Lawrence Sherman reviewed seven field trials of restorative justice diversions and found that</w:t>
      </w:r>
      <w:r w:rsidR="00963EF2">
        <w:t>,</w:t>
      </w:r>
      <w:r w:rsidR="00167997">
        <w:t xml:space="preserve"> in each of them, </w:t>
      </w:r>
      <w:r w:rsidR="00ED5801">
        <w:t xml:space="preserve">the diversion program worked at least as well as </w:t>
      </w:r>
      <w:r w:rsidR="00BD60DC">
        <w:t xml:space="preserve">formal </w:t>
      </w:r>
      <w:r w:rsidR="00ED5801">
        <w:t>prosecution</w:t>
      </w:r>
      <w:r w:rsidR="00EE3961">
        <w:t xml:space="preserve"> </w:t>
      </w:r>
      <w:r w:rsidR="00ED5801">
        <w:t>in preventing recidivism.</w:t>
      </w:r>
      <w:r w:rsidR="001A1854">
        <w:rPr>
          <w:rStyle w:val="FootnoteReference"/>
        </w:rPr>
        <w:footnoteReference w:id="11"/>
      </w:r>
      <w:r w:rsidR="00ED5801">
        <w:t xml:space="preserve"> In two of the trials, </w:t>
      </w:r>
      <w:r w:rsidR="00672668">
        <w:t xml:space="preserve">the recidivism rate was </w:t>
      </w:r>
      <w:r w:rsidR="00672668">
        <w:rPr>
          <w:i/>
          <w:iCs/>
        </w:rPr>
        <w:t>lower</w:t>
      </w:r>
      <w:r w:rsidR="00672668">
        <w:t xml:space="preserve"> for those who had undergone restorative justice.</w:t>
      </w:r>
      <w:r w:rsidR="00672668">
        <w:rPr>
          <w:rStyle w:val="FootnoteReference"/>
        </w:rPr>
        <w:footnoteReference w:id="12"/>
      </w:r>
      <w:r w:rsidR="00505D85">
        <w:t xml:space="preserve"> </w:t>
      </w:r>
      <w:r w:rsidR="006003DD">
        <w:t>The</w:t>
      </w:r>
      <w:r w:rsidR="00B839D1">
        <w:t xml:space="preserve">se studies demonstrate that </w:t>
      </w:r>
      <w:r w:rsidR="006003DD">
        <w:t>f</w:t>
      </w:r>
      <w:r>
        <w:t>rom a purely pragmatic perspective</w:t>
      </w:r>
      <w:r w:rsidR="00B839D1">
        <w:t>,</w:t>
      </w:r>
      <w:r>
        <w:t xml:space="preserve"> diversion programs are significantly better at reducing recidivism than the traditional </w:t>
      </w:r>
      <w:r w:rsidR="007C7593">
        <w:t>system.</w:t>
      </w:r>
      <w:r w:rsidR="009E7379">
        <w:rPr>
          <w:rStyle w:val="FootnoteReference"/>
        </w:rPr>
        <w:footnoteReference w:id="13"/>
      </w:r>
      <w:r w:rsidR="007C7593">
        <w:t xml:space="preserve"> </w:t>
      </w:r>
    </w:p>
    <w:p w14:paraId="023658DA" w14:textId="09E1D451" w:rsidR="001F1F8C" w:rsidRDefault="00963EF2" w:rsidP="003A58BF">
      <w:pPr>
        <w:pStyle w:val="ListParagraph"/>
        <w:numPr>
          <w:ilvl w:val="0"/>
          <w:numId w:val="5"/>
        </w:numPr>
        <w:spacing w:line="240" w:lineRule="auto"/>
        <w:jc w:val="both"/>
        <w:rPr>
          <w:b/>
          <w:bCs/>
        </w:rPr>
      </w:pPr>
      <w:r>
        <w:rPr>
          <w:b/>
          <w:bCs/>
        </w:rPr>
        <w:t>Restorative Justice programs have been found to be effective even without victim participation.</w:t>
      </w:r>
      <w:r w:rsidR="0040776A">
        <w:rPr>
          <w:b/>
          <w:bCs/>
        </w:rPr>
        <w:t xml:space="preserve"> </w:t>
      </w:r>
    </w:p>
    <w:p w14:paraId="3CA581B7" w14:textId="77777777" w:rsidR="003A58BF" w:rsidRPr="003A58BF" w:rsidRDefault="003A58BF" w:rsidP="003A58BF">
      <w:pPr>
        <w:pStyle w:val="ListParagraph"/>
        <w:spacing w:line="240" w:lineRule="auto"/>
        <w:ind w:left="1080"/>
        <w:jc w:val="both"/>
      </w:pPr>
    </w:p>
    <w:p w14:paraId="6A20D348" w14:textId="224A6F89" w:rsidR="00B67A55" w:rsidRDefault="00937B3A" w:rsidP="00F3276A">
      <w:pPr>
        <w:spacing w:line="480" w:lineRule="auto"/>
        <w:ind w:firstLine="720"/>
        <w:jc w:val="both"/>
      </w:pPr>
      <w:r w:rsidRPr="00B67A55">
        <w:t>An</w:t>
      </w:r>
      <w:r w:rsidR="00B67A55" w:rsidRPr="00B67A55">
        <w:t xml:space="preserve"> important tenet of restorative justice is accountability to the victim</w:t>
      </w:r>
      <w:r w:rsidR="00963EF2">
        <w:t>, but t</w:t>
      </w:r>
      <w:r w:rsidR="00B67A55" w:rsidRPr="00B67A55">
        <w:t xml:space="preserve">here are times </w:t>
      </w:r>
      <w:r w:rsidR="00963EF2">
        <w:t>when</w:t>
      </w:r>
      <w:r w:rsidR="00B67A55" w:rsidRPr="00B67A55">
        <w:t xml:space="preserve"> </w:t>
      </w:r>
      <w:r w:rsidR="00963EF2">
        <w:t>a</w:t>
      </w:r>
      <w:r w:rsidR="00B67A55" w:rsidRPr="00B67A55">
        <w:t xml:space="preserve"> victim</w:t>
      </w:r>
      <w:r w:rsidR="00963EF2">
        <w:t xml:space="preserve"> may be</w:t>
      </w:r>
      <w:r w:rsidR="00B67A55" w:rsidRPr="00B67A55">
        <w:t xml:space="preserve"> unable or unwilling to participate. The use of a surrogate</w:t>
      </w:r>
      <w:r w:rsidR="00963EF2">
        <w:t>—</w:t>
      </w:r>
      <w:r w:rsidR="00B67A55" w:rsidRPr="00B67A55">
        <w:t>someone who stands in place of the victim</w:t>
      </w:r>
      <w:r w:rsidR="00963EF2">
        <w:t>—</w:t>
      </w:r>
      <w:r w:rsidR="00B67A55" w:rsidRPr="00B67A55">
        <w:t xml:space="preserve">is a well-established </w:t>
      </w:r>
      <w:r w:rsidR="00963EF2">
        <w:t xml:space="preserve">RJ </w:t>
      </w:r>
      <w:r w:rsidR="00B67A55" w:rsidRPr="00B67A55">
        <w:t xml:space="preserve">practice. The </w:t>
      </w:r>
      <w:r w:rsidR="006A31F1">
        <w:t>ABA</w:t>
      </w:r>
      <w:r w:rsidR="00B67A55" w:rsidRPr="00B67A55">
        <w:t xml:space="preserve"> notes</w:t>
      </w:r>
      <w:r w:rsidR="006A31F1">
        <w:t xml:space="preserve"> that, “w</w:t>
      </w:r>
      <w:r w:rsidR="00B67A55" w:rsidRPr="00B67A55">
        <w:t>hen the person who was harmed refuses to participate, the use of a victim surrogate allows an offending party to participate in the process</w:t>
      </w:r>
      <w:r w:rsidR="00963EF2">
        <w:t>—</w:t>
      </w:r>
      <w:r w:rsidR="00B67A55" w:rsidRPr="00B67A55">
        <w:t>and gain from its benefits. A victim surrogate stands in the shoes of, but does not role-play, as the person who was harmed. The most effective victim surrogates are those who have lived through a situation similar to the case at hand.”</w:t>
      </w:r>
      <w:r w:rsidR="00B67A55" w:rsidRPr="00B67A55">
        <w:rPr>
          <w:vertAlign w:val="superscript"/>
        </w:rPr>
        <w:footnoteReference w:id="14"/>
      </w:r>
      <w:r w:rsidR="00B67A55" w:rsidRPr="00B67A55">
        <w:t xml:space="preserve"> While restorative justice, at its core, is meant to </w:t>
      </w:r>
      <w:r w:rsidR="00B67A55" w:rsidRPr="00B67A55">
        <w:rPr>
          <w:i/>
          <w:iCs/>
        </w:rPr>
        <w:t>restore</w:t>
      </w:r>
      <w:r w:rsidR="00B67A55" w:rsidRPr="00B67A55">
        <w:t xml:space="preserve"> the victim, i.e. repair the harm caused, the discipline is equally as interested in healing the offender, both for </w:t>
      </w:r>
      <w:r w:rsidR="00963EF2">
        <w:t>the offender’s</w:t>
      </w:r>
      <w:r w:rsidR="00963EF2" w:rsidRPr="00B67A55">
        <w:t xml:space="preserve"> </w:t>
      </w:r>
      <w:r w:rsidR="00B67A55" w:rsidRPr="00B67A55">
        <w:t xml:space="preserve">own intrinsic good and for the safety of the community. </w:t>
      </w:r>
      <w:r w:rsidR="00522FF6" w:rsidRPr="00B67A55">
        <w:t>Therefore,</w:t>
      </w:r>
      <w:r w:rsidR="00B67A55" w:rsidRPr="00B67A55">
        <w:t xml:space="preserve"> it would be a mistake to assume that RJ’s efficacy is lessened without a participating victim. Indeed, if the metric by which restorative justice’s success is measured is </w:t>
      </w:r>
      <w:r w:rsidR="0067325F">
        <w:t xml:space="preserve">reduced </w:t>
      </w:r>
      <w:r w:rsidR="00B67A55" w:rsidRPr="00B67A55">
        <w:t>recidivism</w:t>
      </w:r>
      <w:r w:rsidR="00D52C03">
        <w:t xml:space="preserve">, </w:t>
      </w:r>
      <w:r w:rsidR="00B67A55" w:rsidRPr="00B67A55">
        <w:t xml:space="preserve">dialogue involving surrogates is sometimes </w:t>
      </w:r>
      <w:r w:rsidR="00B67A55" w:rsidRPr="00B67A55">
        <w:rPr>
          <w:i/>
          <w:iCs/>
        </w:rPr>
        <w:t>more</w:t>
      </w:r>
      <w:r w:rsidR="00B67A55" w:rsidRPr="00B67A55">
        <w:t xml:space="preserve"> effective.</w:t>
      </w:r>
      <w:r w:rsidR="00765AC8">
        <w:rPr>
          <w:rStyle w:val="FootnoteReference"/>
        </w:rPr>
        <w:footnoteReference w:id="15"/>
      </w:r>
      <w:r w:rsidR="00B67A55" w:rsidRPr="00B67A55">
        <w:t xml:space="preserve"> In order to understand why, it’s important to understand</w:t>
      </w:r>
      <w:r w:rsidR="00A6173A">
        <w:t xml:space="preserve"> the basics of the psychology behind </w:t>
      </w:r>
      <w:r w:rsidR="0086183D">
        <w:t xml:space="preserve">restorative </w:t>
      </w:r>
      <w:r w:rsidR="008C1828">
        <w:t>justice.</w:t>
      </w:r>
    </w:p>
    <w:p w14:paraId="456E9E45" w14:textId="5CE0F2B7" w:rsidR="000C7921" w:rsidRPr="000C7921" w:rsidRDefault="000C7921" w:rsidP="000C7921">
      <w:pPr>
        <w:spacing w:line="480" w:lineRule="auto"/>
        <w:ind w:firstLine="720"/>
        <w:jc w:val="both"/>
      </w:pPr>
      <w:r w:rsidRPr="000C7921">
        <w:t xml:space="preserve">In 1989, </w:t>
      </w:r>
      <w:r w:rsidR="007D0EFE">
        <w:t xml:space="preserve">criminologist </w:t>
      </w:r>
      <w:r w:rsidR="009A41A9">
        <w:t>John</w:t>
      </w:r>
      <w:r w:rsidRPr="000C7921">
        <w:t xml:space="preserve"> </w:t>
      </w:r>
      <w:r w:rsidR="00963EF2" w:rsidRPr="000C7921">
        <w:t>Braithwaite</w:t>
      </w:r>
      <w:r w:rsidRPr="000C7921">
        <w:t xml:space="preserve"> coined the term Reintegrative Shaming Theory (RST), which has been widely used to explain why RJ interventions are effective. This theory distinguishes two types of shaming: stigmatic shaming and reintegrative shaming</w:t>
      </w:r>
      <w:r w:rsidR="00032C01">
        <w:t>.</w:t>
      </w:r>
      <w:r w:rsidRPr="000C7921">
        <w:rPr>
          <w:vertAlign w:val="superscript"/>
        </w:rPr>
        <w:footnoteReference w:id="16"/>
      </w:r>
      <w:r w:rsidRPr="000C7921">
        <w:t xml:space="preserve"> Stigmatic shaming implies treating the offender as the problem</w:t>
      </w:r>
      <w:r w:rsidR="001B052E">
        <w:t xml:space="preserve">, </w:t>
      </w:r>
      <w:r w:rsidRPr="000C7921">
        <w:t>communicating disapproval disrespectfully, and labeling the offender as a bad person</w:t>
      </w:r>
      <w:r w:rsidR="001B052E" w:rsidRPr="00AE7B1D">
        <w:t>.</w:t>
      </w:r>
      <w:r w:rsidR="001B052E" w:rsidRPr="00AE7B1D">
        <w:rPr>
          <w:rStyle w:val="FootnoteReference"/>
        </w:rPr>
        <w:footnoteReference w:id="17"/>
      </w:r>
      <w:r w:rsidR="00765AC8">
        <w:t xml:space="preserve"> </w:t>
      </w:r>
      <w:r w:rsidR="003427BB">
        <w:t>This is the standard model of American criminal court.</w:t>
      </w:r>
      <w:r w:rsidR="00AE7B1D">
        <w:rPr>
          <w:vertAlign w:val="superscript"/>
        </w:rPr>
        <w:t xml:space="preserve"> </w:t>
      </w:r>
      <w:r w:rsidRPr="000C7921">
        <w:lastRenderedPageBreak/>
        <w:t>Conversely,</w:t>
      </w:r>
      <w:r w:rsidR="00AE7B1D">
        <w:t xml:space="preserve"> </w:t>
      </w:r>
      <w:r w:rsidRPr="000C7921">
        <w:t xml:space="preserve">reintegrative shaming implies communicating disapproval toward the delinquent act (instead of toward the person) and works to </w:t>
      </w:r>
      <w:r w:rsidR="00963695" w:rsidRPr="000C7921">
        <w:t>dispel</w:t>
      </w:r>
      <w:r w:rsidRPr="000C7921">
        <w:t xml:space="preserve"> </w:t>
      </w:r>
      <w:r w:rsidR="00963695">
        <w:t xml:space="preserve">outright </w:t>
      </w:r>
      <w:r w:rsidRPr="000C7921">
        <w:t>disapproval with clear gestures of forgiveness and reacceptance into the community</w:t>
      </w:r>
      <w:r w:rsidR="00F8796C">
        <w:t>.</w:t>
      </w:r>
      <w:r w:rsidR="00F8796C">
        <w:rPr>
          <w:rStyle w:val="FootnoteReference"/>
        </w:rPr>
        <w:footnoteReference w:id="18"/>
      </w:r>
      <w:r w:rsidRPr="000C7921">
        <w:t xml:space="preserve"> While the former is thought to increase criminal behavior</w:t>
      </w:r>
      <w:r w:rsidR="002C670B">
        <w:t xml:space="preserve">, </w:t>
      </w:r>
      <w:r w:rsidRPr="000C7921">
        <w:t>the latter has been associated with future law compliance</w:t>
      </w:r>
      <w:r w:rsidR="00E11CCF">
        <w:t>.</w:t>
      </w:r>
      <w:r w:rsidR="00E11CCF">
        <w:rPr>
          <w:rStyle w:val="FootnoteReference"/>
        </w:rPr>
        <w:footnoteReference w:id="19"/>
      </w:r>
      <w:r w:rsidRPr="000C7921">
        <w:t xml:space="preserve"> </w:t>
      </w:r>
      <w:r w:rsidR="00BA351F">
        <w:t xml:space="preserve">Trained restorative justice facilitators </w:t>
      </w:r>
      <w:r w:rsidR="00D27395">
        <w:t xml:space="preserve">are able to distinguish between these two and aid the participants in taking responsibility while not </w:t>
      </w:r>
      <w:r w:rsidR="0022065C">
        <w:t xml:space="preserve">identifying the harm caused </w:t>
      </w:r>
      <w:r w:rsidR="009244B0">
        <w:t xml:space="preserve">as </w:t>
      </w:r>
      <w:r w:rsidR="0022065C">
        <w:t>an irredeemably intrinsic part of who they are as a person.</w:t>
      </w:r>
    </w:p>
    <w:p w14:paraId="085655A4" w14:textId="6265B668" w:rsidR="00B67A55" w:rsidRPr="00B67A55" w:rsidRDefault="0067325F" w:rsidP="00B67A55">
      <w:pPr>
        <w:spacing w:line="480" w:lineRule="auto"/>
        <w:ind w:firstLine="720"/>
        <w:jc w:val="both"/>
      </w:pPr>
      <w:r>
        <w:t>R</w:t>
      </w:r>
      <w:r w:rsidR="00EE1A45">
        <w:t>esearch support</w:t>
      </w:r>
      <w:r>
        <w:t>s</w:t>
      </w:r>
      <w:r w:rsidR="00EE1A45">
        <w:t xml:space="preserve"> the efficacy of surrogates. </w:t>
      </w:r>
      <w:r w:rsidR="00B67A55" w:rsidRPr="00B67A55">
        <w:t>In a study of 205 pre-adjudication juveniles engaging in restorative justice in the Midwest between September 2018</w:t>
      </w:r>
      <w:r w:rsidR="00562DC2">
        <w:t xml:space="preserve"> and </w:t>
      </w:r>
      <w:r w:rsidR="00B67A55" w:rsidRPr="00B67A55">
        <w:t xml:space="preserve">March 2020 </w:t>
      </w:r>
      <w:r w:rsidR="002114A7">
        <w:t>(</w:t>
      </w:r>
      <w:r w:rsidR="00B67A55" w:rsidRPr="00B67A55">
        <w:t>84% involving the use of a surrogate</w:t>
      </w:r>
      <w:r w:rsidR="002114A7">
        <w:t>), researchers</w:t>
      </w:r>
      <w:r w:rsidR="00B67A55" w:rsidRPr="00B67A55">
        <w:t xml:space="preserve"> found that conferences with a surrogate victim had a </w:t>
      </w:r>
      <w:r w:rsidR="00B67A55" w:rsidRPr="00B67A55">
        <w:rPr>
          <w:i/>
          <w:iCs/>
        </w:rPr>
        <w:t>higher</w:t>
      </w:r>
      <w:r w:rsidR="00B67A55" w:rsidRPr="00B67A55">
        <w:t xml:space="preserve"> probability of completing their reparation agreement than conferences with actual victims</w:t>
      </w:r>
      <w:r w:rsidR="002114A7">
        <w:t>,</w:t>
      </w:r>
      <w:r w:rsidR="00B67A55" w:rsidRPr="00B67A55">
        <w:t xml:space="preserve"> while controlling for the number of terms</w:t>
      </w:r>
      <w:r w:rsidR="002114A7">
        <w:t>.</w:t>
      </w:r>
      <w:r w:rsidR="00C74DBB">
        <w:rPr>
          <w:rStyle w:val="FootnoteReference"/>
        </w:rPr>
        <w:footnoteReference w:id="20"/>
      </w:r>
    </w:p>
    <w:p w14:paraId="07B1FA14" w14:textId="3E92BAF5" w:rsidR="00B67A55" w:rsidRDefault="00B67A55" w:rsidP="007078B9">
      <w:pPr>
        <w:spacing w:line="480" w:lineRule="auto"/>
        <w:ind w:firstLine="720"/>
        <w:jc w:val="both"/>
      </w:pPr>
      <w:r w:rsidRPr="00B67A55">
        <w:t xml:space="preserve">Specifically, “apologies delivered to surrogate victims were rated greater in remorse and potential for dispute resolution than those offered to direct victims; indicating perhaps, that potential emotional responses to meeting with the actual victim (fear, defensiveness, anxiety) may outweigh the internal change we hope youthful offenders undergo through the process </w:t>
      </w:r>
      <w:r w:rsidRPr="00B67A55">
        <w:lastRenderedPageBreak/>
        <w:t>(understanding, remorse, empathy, vulnerability).”</w:t>
      </w:r>
      <w:r w:rsidR="00B61E23">
        <w:rPr>
          <w:rStyle w:val="FootnoteReference"/>
        </w:rPr>
        <w:footnoteReference w:id="21"/>
      </w:r>
      <w:r w:rsidRPr="00B67A55">
        <w:t xml:space="preserve"> </w:t>
      </w:r>
      <w:r w:rsidR="00B87B90">
        <w:t>After all,</w:t>
      </w:r>
      <w:r w:rsidRPr="00B67A55">
        <w:t xml:space="preserve"> </w:t>
      </w:r>
      <w:r w:rsidR="00B87B90">
        <w:t>c</w:t>
      </w:r>
      <w:r w:rsidRPr="00B67A55">
        <w:t xml:space="preserve">onferences with actual victims may tend to involve disapproval toward the </w:t>
      </w:r>
      <w:r w:rsidR="00963EF2">
        <w:t xml:space="preserve">offender </w:t>
      </w:r>
      <w:r w:rsidR="00C76CB9">
        <w:t>(stigmatic shaming)</w:t>
      </w:r>
      <w:r w:rsidRPr="00B67A55">
        <w:t>, as compared to a surrogate who may be able to disapprove of the delinquent act</w:t>
      </w:r>
      <w:r w:rsidR="00C76CB9">
        <w:t xml:space="preserve"> (reintegrative </w:t>
      </w:r>
      <w:r w:rsidR="00C76CB9" w:rsidRPr="00C76CB9">
        <w:t>shaming)</w:t>
      </w:r>
      <w:r w:rsidRPr="00B67A55">
        <w:t>.</w:t>
      </w:r>
      <w:r w:rsidRPr="00B67A55">
        <w:rPr>
          <w:vertAlign w:val="superscript"/>
        </w:rPr>
        <w:footnoteReference w:id="22"/>
      </w:r>
      <w:r w:rsidR="007078B9">
        <w:t xml:space="preserve"> </w:t>
      </w:r>
      <w:r w:rsidRPr="00B67A55">
        <w:t>A</w:t>
      </w:r>
      <w:r w:rsidR="0067325F">
        <w:t xml:space="preserve">dditionally, </w:t>
      </w:r>
      <w:r w:rsidRPr="00B67A55">
        <w:t>“surrogates are trained, and actual victims may not undergo training. As such, they may learn techniques for developing reparation agreements and engaging youth offenders during the conference that untrained actual victims may not inherently possess.”</w:t>
      </w:r>
      <w:r w:rsidRPr="00B67A55">
        <w:rPr>
          <w:vertAlign w:val="superscript"/>
        </w:rPr>
        <w:footnoteReference w:id="23"/>
      </w:r>
    </w:p>
    <w:p w14:paraId="01E5060E" w14:textId="17096CC3" w:rsidR="00DA74E0" w:rsidRPr="003A58BF" w:rsidRDefault="001F6C13" w:rsidP="003A58BF">
      <w:pPr>
        <w:pStyle w:val="ListParagraph"/>
        <w:numPr>
          <w:ilvl w:val="0"/>
          <w:numId w:val="5"/>
        </w:numPr>
        <w:spacing w:line="480" w:lineRule="auto"/>
        <w:ind w:left="720" w:hanging="360"/>
        <w:jc w:val="both"/>
        <w:rPr>
          <w:b/>
          <w:bCs/>
        </w:rPr>
      </w:pPr>
      <w:r w:rsidRPr="003A58BF">
        <w:rPr>
          <w:b/>
          <w:bCs/>
        </w:rPr>
        <w:t>Restorative Justice is Appropriate</w:t>
      </w:r>
      <w:r w:rsidR="003A58BF">
        <w:rPr>
          <w:b/>
          <w:bCs/>
        </w:rPr>
        <w:t xml:space="preserve"> and Effective</w:t>
      </w:r>
      <w:r w:rsidRPr="003A58BF">
        <w:rPr>
          <w:b/>
          <w:bCs/>
        </w:rPr>
        <w:t xml:space="preserve"> for Violent and Bias</w:t>
      </w:r>
      <w:r w:rsidR="00963EF2">
        <w:rPr>
          <w:b/>
          <w:bCs/>
        </w:rPr>
        <w:t>-Based</w:t>
      </w:r>
      <w:r w:rsidRPr="003A58BF">
        <w:rPr>
          <w:b/>
          <w:bCs/>
        </w:rPr>
        <w:t xml:space="preserve"> Crime</w:t>
      </w:r>
      <w:r w:rsidR="00963EF2">
        <w:rPr>
          <w:b/>
          <w:bCs/>
        </w:rPr>
        <w:t>s.</w:t>
      </w:r>
    </w:p>
    <w:p w14:paraId="0E600184" w14:textId="200CEB66" w:rsidR="005C3ACC" w:rsidRDefault="002D4522" w:rsidP="002D4522">
      <w:pPr>
        <w:spacing w:line="480" w:lineRule="auto"/>
        <w:ind w:firstLine="720"/>
        <w:jc w:val="both"/>
      </w:pPr>
      <w:r w:rsidRPr="002D4522">
        <w:t>It may be tempting to assume that restorative justice, as a less punitive approach, should be reserved for lesser offenses that don’t involve violence or harm</w:t>
      </w:r>
      <w:r w:rsidR="0047183A">
        <w:t xml:space="preserve"> to another person</w:t>
      </w:r>
      <w:r w:rsidRPr="002D4522">
        <w:t>. However, research over the last decade consistently shows that the opposite is true—restorative justice is most effective when it involves a severe, violent offense.</w:t>
      </w:r>
      <w:r w:rsidRPr="002D4522">
        <w:rPr>
          <w:vertAlign w:val="superscript"/>
        </w:rPr>
        <w:footnoteReference w:id="24"/>
      </w:r>
      <w:r w:rsidRPr="002D4522">
        <w:t xml:space="preserve"> One study </w:t>
      </w:r>
      <w:r w:rsidR="002F79F5">
        <w:t>found</w:t>
      </w:r>
      <w:r w:rsidRPr="002D4522">
        <w:t xml:space="preserve"> that annual offending rates among participating individuals dropped by 38 crimes per 100 offenders for violent offenses as compared with those processed through the courts.</w:t>
      </w:r>
      <w:r w:rsidR="002F79F5" w:rsidRPr="002D4522">
        <w:rPr>
          <w:vertAlign w:val="superscript"/>
        </w:rPr>
        <w:footnoteReference w:id="25"/>
      </w:r>
      <w:r w:rsidRPr="002D4522">
        <w:t xml:space="preserve"> The effectiveness was much lower for property offenses (6 crimes per 100 offenders). Likewise, a 2014 systematic literature review </w:t>
      </w:r>
      <w:r w:rsidR="002F79F5">
        <w:t xml:space="preserve">of </w:t>
      </w:r>
      <w:r w:rsidR="00BC0C32">
        <w:t xml:space="preserve">juvenile justice programs throughout the country </w:t>
      </w:r>
      <w:r w:rsidRPr="002D4522">
        <w:t>found that restorative justice was more effective (i.e. caused lower recidivism) for violent offenses.</w:t>
      </w:r>
      <w:r w:rsidRPr="002D4522">
        <w:rPr>
          <w:vertAlign w:val="superscript"/>
        </w:rPr>
        <w:footnoteReference w:id="26"/>
      </w:r>
      <w:r w:rsidR="00A342E2">
        <w:t xml:space="preserve"> </w:t>
      </w:r>
    </w:p>
    <w:p w14:paraId="206A5E6B" w14:textId="0500D232" w:rsidR="002D4522" w:rsidRDefault="00963EF2" w:rsidP="002D4522">
      <w:pPr>
        <w:spacing w:line="480" w:lineRule="auto"/>
        <w:ind w:firstLine="720"/>
        <w:jc w:val="both"/>
      </w:pPr>
      <w:r>
        <w:t xml:space="preserve">Additionally, </w:t>
      </w:r>
      <w:r w:rsidR="0068718B">
        <w:t>organizations across the country regularly address bias</w:t>
      </w:r>
      <w:r>
        <w:t>-based</w:t>
      </w:r>
      <w:r w:rsidR="0068718B">
        <w:t xml:space="preserve">/hate crimes </w:t>
      </w:r>
      <w:r>
        <w:t xml:space="preserve">through </w:t>
      </w:r>
      <w:r w:rsidR="0068718B">
        <w:t>restorative justice</w:t>
      </w:r>
      <w:r>
        <w:t>, including</w:t>
      </w:r>
      <w:r w:rsidR="0068718B">
        <w:t xml:space="preserve"> </w:t>
      </w:r>
      <w:r w:rsidR="00373058">
        <w:t xml:space="preserve">Oakland’s </w:t>
      </w:r>
      <w:r w:rsidR="0068718B">
        <w:t>Community Works West</w:t>
      </w:r>
      <w:r w:rsidR="008E1310">
        <w:t xml:space="preserve"> (</w:t>
      </w:r>
      <w:r>
        <w:t xml:space="preserve">which </w:t>
      </w:r>
      <w:r w:rsidR="008E1310">
        <w:t xml:space="preserve">facilitated a </w:t>
      </w:r>
      <w:r w:rsidR="008E1310">
        <w:lastRenderedPageBreak/>
        <w:t>restorative conference following the vandalizing of a mosque)</w:t>
      </w:r>
      <w:r w:rsidR="00373058">
        <w:t xml:space="preserve">, Brooklyn’s Common Justice </w:t>
      </w:r>
      <w:r w:rsidR="006D3901">
        <w:t>(</w:t>
      </w:r>
      <w:r>
        <w:t xml:space="preserve">which facilitated a restorative conference after </w:t>
      </w:r>
      <w:r w:rsidR="006D3901">
        <w:t>a young woman was badly beaten on the subway in an anti-Semitic attack) and Washington D</w:t>
      </w:r>
      <w:r>
        <w:t>.</w:t>
      </w:r>
      <w:r w:rsidR="006D3901">
        <w:t>C</w:t>
      </w:r>
      <w:r>
        <w:t>.</w:t>
      </w:r>
      <w:r w:rsidR="006D3901">
        <w:t>’s Office of the Attorney General</w:t>
      </w:r>
      <w:r w:rsidR="00174C88">
        <w:t xml:space="preserve">, </w:t>
      </w:r>
      <w:r w:rsidR="006D3901">
        <w:t xml:space="preserve">which in 2016 launched the nation’s first restorative justice program housed </w:t>
      </w:r>
      <w:r w:rsidR="006D3901">
        <w:rPr>
          <w:i/>
          <w:iCs/>
        </w:rPr>
        <w:t>within</w:t>
      </w:r>
      <w:r w:rsidR="006D3901">
        <w:t xml:space="preserve"> a prosecutor’s offic</w:t>
      </w:r>
      <w:r w:rsidR="00E77B28">
        <w:t xml:space="preserve">e, and </w:t>
      </w:r>
      <w:r w:rsidR="0067325F">
        <w:t>used RJ to address a</w:t>
      </w:r>
      <w:r w:rsidR="00E77B28">
        <w:t xml:space="preserve"> 16 year old involved in a group assault of a transgender woman.</w:t>
      </w:r>
      <w:r w:rsidR="008E6919">
        <w:rPr>
          <w:rStyle w:val="FootnoteReference"/>
        </w:rPr>
        <w:footnoteReference w:id="27"/>
      </w:r>
      <w:r w:rsidR="00E77B28">
        <w:t xml:space="preserve"> </w:t>
      </w:r>
      <w:r w:rsidR="008F39F2">
        <w:t>R</w:t>
      </w:r>
      <w:r w:rsidR="009F1211">
        <w:t>eintegrative shaming, the crucial tenet of restorative justice,</w:t>
      </w:r>
      <w:r w:rsidR="00174C88">
        <w:t xml:space="preserve"> can be used to educate an offender</w:t>
      </w:r>
      <w:r w:rsidR="0092029B">
        <w:t xml:space="preserve"> on the harm caused without </w:t>
      </w:r>
      <w:r w:rsidR="00162B4B">
        <w:t xml:space="preserve">creating </w:t>
      </w:r>
      <w:r w:rsidR="0092029B">
        <w:t xml:space="preserve">a perception of </w:t>
      </w:r>
      <w:r w:rsidR="00752AA9">
        <w:t>condemnation</w:t>
      </w:r>
      <w:r w:rsidR="00193E1A">
        <w:t>,</w:t>
      </w:r>
      <w:r w:rsidR="00752AA9">
        <w:t xml:space="preserve"> which </w:t>
      </w:r>
      <w:r w:rsidR="00193E1A">
        <w:t>would</w:t>
      </w:r>
      <w:r w:rsidR="00752AA9">
        <w:t xml:space="preserve"> make genuine change and remorse difficult.</w:t>
      </w:r>
    </w:p>
    <w:p w14:paraId="015D254B" w14:textId="3796614D" w:rsidR="00162B4B" w:rsidRPr="006D3901" w:rsidRDefault="00162B4B" w:rsidP="001B51BD">
      <w:pPr>
        <w:spacing w:line="480" w:lineRule="auto"/>
        <w:jc w:val="center"/>
      </w:pPr>
      <w:r>
        <w:t>*</w:t>
      </w:r>
      <w:r w:rsidR="0040776A">
        <w:t xml:space="preserve"> </w:t>
      </w:r>
      <w:r>
        <w:t xml:space="preserve"> *</w:t>
      </w:r>
      <w:r w:rsidR="0040776A">
        <w:t xml:space="preserve"> </w:t>
      </w:r>
      <w:r>
        <w:t xml:space="preserve"> *</w:t>
      </w:r>
    </w:p>
    <w:p w14:paraId="098D5406" w14:textId="04C0DF9C" w:rsidR="0089754C" w:rsidRPr="008F39F2" w:rsidRDefault="00CF5F69" w:rsidP="008F39F2">
      <w:pPr>
        <w:spacing w:line="480" w:lineRule="auto"/>
        <w:ind w:firstLine="720"/>
        <w:jc w:val="both"/>
      </w:pPr>
      <w:r>
        <w:t>Restorative justice</w:t>
      </w:r>
      <w:r w:rsidR="00162B4B">
        <w:t xml:space="preserve"> programming would</w:t>
      </w:r>
      <w:r>
        <w:t xml:space="preserve"> </w:t>
      </w:r>
      <w:r w:rsidR="004E48D6">
        <w:t xml:space="preserve">allow </w:t>
      </w:r>
      <w:r w:rsidR="008F39F2">
        <w:t>[</w:t>
      </w:r>
      <w:r w:rsidR="00162B4B" w:rsidRPr="008F39F2">
        <w:rPr>
          <w:highlight w:val="yellow"/>
        </w:rPr>
        <w:t>C</w:t>
      </w:r>
      <w:r w:rsidR="00162B4B" w:rsidRPr="001B51BD">
        <w:rPr>
          <w:highlight w:val="yellow"/>
        </w:rPr>
        <w:t>LIENT</w:t>
      </w:r>
      <w:r w:rsidR="008F39F2">
        <w:t>]</w:t>
      </w:r>
      <w:r w:rsidR="004E48D6">
        <w:t xml:space="preserve"> to demonstrate</w:t>
      </w:r>
      <w:r w:rsidR="009F354B">
        <w:t xml:space="preserve"> and build on his</w:t>
      </w:r>
      <w:bookmarkStart w:id="6" w:name="hisher"/>
      <w:r w:rsidR="004E48D6">
        <w:fldChar w:fldCharType="begin"/>
      </w:r>
      <w:r w:rsidR="004E48D6">
        <w:instrText xml:space="preserve"> FILLIN "Enter his  -- or -- her  (referring to client)" \* MERGEFORMAT </w:instrText>
      </w:r>
      <w:r w:rsidR="004E48D6">
        <w:fldChar w:fldCharType="end"/>
      </w:r>
      <w:bookmarkEnd w:id="6"/>
      <w:r w:rsidR="004E48D6">
        <w:t xml:space="preserve"> strengths</w:t>
      </w:r>
      <w:r w:rsidR="009F354B">
        <w:t>,</w:t>
      </w:r>
      <w:r w:rsidR="004E48D6">
        <w:t xml:space="preserve"> take responsibility for </w:t>
      </w:r>
      <w:r w:rsidR="009F354B">
        <w:t>his</w:t>
      </w:r>
      <w:r w:rsidR="004E48D6">
        <w:fldChar w:fldCharType="begin"/>
      </w:r>
      <w:r w:rsidR="004E48D6">
        <w:instrText xml:space="preserve"> REF "hisher" </w:instrText>
      </w:r>
      <w:r w:rsidR="003351B9">
        <w:instrText xml:space="preserve"> \* MERGEFORMAT </w:instrText>
      </w:r>
      <w:r w:rsidR="004E48D6">
        <w:fldChar w:fldCharType="end"/>
      </w:r>
      <w:r w:rsidR="004E48D6">
        <w:t xml:space="preserve"> actions</w:t>
      </w:r>
      <w:r w:rsidR="00162B4B">
        <w:t>,</w:t>
      </w:r>
      <w:r w:rsidR="004E48D6">
        <w:t xml:space="preserve"> and </w:t>
      </w:r>
      <w:r w:rsidR="009F354B">
        <w:t>remedy the concerns that led to his involvement</w:t>
      </w:r>
      <w:r w:rsidR="00162B4B">
        <w:t xml:space="preserve"> in the system in the first place</w:t>
      </w:r>
      <w:r>
        <w:t xml:space="preserve">. </w:t>
      </w:r>
      <w:r w:rsidR="00162B4B">
        <w:t>It</w:t>
      </w:r>
      <w:r w:rsidR="004E48D6">
        <w:t xml:space="preserve"> would </w:t>
      </w:r>
      <w:r w:rsidR="00162B4B">
        <w:t>also</w:t>
      </w:r>
      <w:r w:rsidR="004E48D6">
        <w:t xml:space="preserve"> </w:t>
      </w:r>
      <w:r w:rsidR="00162B4B">
        <w:t xml:space="preserve">better </w:t>
      </w:r>
      <w:r w:rsidR="004E48D6">
        <w:t xml:space="preserve">serve the </w:t>
      </w:r>
      <w:r w:rsidR="00162B4B">
        <w:t xml:space="preserve">system’s interests in </w:t>
      </w:r>
      <w:r w:rsidR="0067325F">
        <w:t xml:space="preserve">protecting </w:t>
      </w:r>
      <w:r w:rsidR="00162B4B">
        <w:t>public safety and would do more to make the victim whole than a probationary sentence ever could.</w:t>
      </w:r>
      <w:r w:rsidR="0040776A">
        <w:t xml:space="preserve"> </w:t>
      </w:r>
      <w:r w:rsidR="00162B4B" w:rsidRPr="001B51BD">
        <w:rPr>
          <w:highlight w:val="yellow"/>
        </w:rPr>
        <w:t>[INSERT DETAILS OF YOUR RESTORATIVE JUSTICE PROGRAM HERE.]</w:t>
      </w:r>
      <w:r w:rsidR="00162B4B">
        <w:t xml:space="preserve"> For these reasons, [</w:t>
      </w:r>
      <w:r w:rsidR="00162B4B" w:rsidRPr="001B51BD">
        <w:rPr>
          <w:highlight w:val="yellow"/>
        </w:rPr>
        <w:t>CLIENT</w:t>
      </w:r>
      <w:r w:rsidR="00162B4B">
        <w:t xml:space="preserve">] respectfully requests this Court consider a diversionary sentence in lieu of probation. </w:t>
      </w:r>
    </w:p>
    <w:sectPr w:rsidR="0089754C" w:rsidRPr="008F39F2" w:rsidSect="007F4E88">
      <w:footerReference w:type="even" r:id="rId11"/>
      <w:footerReference w:type="default" r:id="rId12"/>
      <w:pgSz w:w="12240" w:h="15840"/>
      <w:pgMar w:top="1440" w:right="1440" w:bottom="1440" w:left="1440" w:header="0" w:footer="729"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65EBFC" w14:textId="77777777" w:rsidR="00636BA4" w:rsidRDefault="00636BA4">
      <w:pPr>
        <w:spacing w:line="240" w:lineRule="auto"/>
      </w:pPr>
      <w:r>
        <w:separator/>
      </w:r>
    </w:p>
  </w:endnote>
  <w:endnote w:type="continuationSeparator" w:id="0">
    <w:p w14:paraId="7F54ED0E" w14:textId="77777777" w:rsidR="00636BA4" w:rsidRDefault="00636BA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pitch w:val="fixed"/>
    <w:sig w:usb0="E0002AFF" w:usb1="C0007843" w:usb2="00000009" w:usb3="00000000" w:csb0="000001FF" w:csb1="00000000"/>
  </w:font>
  <w:font w:name="AGaramond">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04561458"/>
      <w:docPartObj>
        <w:docPartGallery w:val="Page Numbers (Bottom of Page)"/>
        <w:docPartUnique/>
      </w:docPartObj>
    </w:sdtPr>
    <w:sdtContent>
      <w:p w14:paraId="1F26EF49" w14:textId="7BA3936C" w:rsidR="008C43F0" w:rsidRDefault="008C43F0" w:rsidP="008C43F0">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536BF78" w14:textId="77777777" w:rsidR="008C43F0" w:rsidRDefault="008C43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1197353"/>
      <w:docPartObj>
        <w:docPartGallery w:val="Page Numbers (Bottom of Page)"/>
        <w:docPartUnique/>
      </w:docPartObj>
    </w:sdtPr>
    <w:sdtContent>
      <w:p w14:paraId="0392FE37" w14:textId="5D092D0F" w:rsidR="008C43F0" w:rsidRDefault="008C43F0" w:rsidP="002E5676">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p>
    </w:sdtContent>
  </w:sdt>
  <w:p w14:paraId="56D6A55E" w14:textId="77777777" w:rsidR="008C43F0" w:rsidRDefault="008C43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FA0315" w14:textId="77777777" w:rsidR="00636BA4" w:rsidRDefault="00636BA4">
      <w:pPr>
        <w:spacing w:line="240" w:lineRule="auto"/>
      </w:pPr>
      <w:r>
        <w:separator/>
      </w:r>
    </w:p>
  </w:footnote>
  <w:footnote w:type="continuationSeparator" w:id="0">
    <w:p w14:paraId="2711F6D5" w14:textId="77777777" w:rsidR="00636BA4" w:rsidRDefault="00636BA4">
      <w:pPr>
        <w:spacing w:line="240" w:lineRule="auto"/>
      </w:pPr>
      <w:r>
        <w:continuationSeparator/>
      </w:r>
    </w:p>
  </w:footnote>
  <w:footnote w:id="1">
    <w:p w14:paraId="5ADE4139" w14:textId="36A04032" w:rsidR="00CC25F1" w:rsidRPr="005E78F5" w:rsidRDefault="00CC25F1" w:rsidP="006A31F1">
      <w:pPr>
        <w:pStyle w:val="FootnoteText"/>
        <w:spacing w:after="120" w:line="240" w:lineRule="auto"/>
        <w:rPr>
          <w:i/>
          <w:sz w:val="20"/>
        </w:rPr>
      </w:pPr>
      <w:r w:rsidRPr="005E78F5">
        <w:rPr>
          <w:rStyle w:val="FootnoteReference"/>
          <w:sz w:val="20"/>
        </w:rPr>
        <w:footnoteRef/>
      </w:r>
      <w:r w:rsidRPr="005E78F5">
        <w:rPr>
          <w:sz w:val="20"/>
        </w:rPr>
        <w:t xml:space="preserve"> Howard Zehr, </w:t>
      </w:r>
      <w:r w:rsidRPr="000E06EE">
        <w:rPr>
          <w:iCs/>
          <w:smallCaps/>
          <w:sz w:val="20"/>
        </w:rPr>
        <w:t>The Little Book of Restorative Justice</w:t>
      </w:r>
      <w:r w:rsidR="005F2661">
        <w:rPr>
          <w:i/>
          <w:sz w:val="20"/>
        </w:rPr>
        <w:t xml:space="preserve"> </w:t>
      </w:r>
      <w:r w:rsidR="005F2661" w:rsidRPr="005F2661">
        <w:rPr>
          <w:iCs/>
          <w:sz w:val="20"/>
        </w:rPr>
        <w:t>30-31</w:t>
      </w:r>
      <w:r w:rsidRPr="005F2661">
        <w:rPr>
          <w:iCs/>
          <w:sz w:val="20"/>
        </w:rPr>
        <w:t xml:space="preserve"> (2002).</w:t>
      </w:r>
    </w:p>
  </w:footnote>
  <w:footnote w:id="2">
    <w:p w14:paraId="1B79084B" w14:textId="39338CF4" w:rsidR="00CC25F1" w:rsidRPr="005E78F5" w:rsidRDefault="00CC25F1" w:rsidP="006A31F1">
      <w:pPr>
        <w:pStyle w:val="FootnoteText"/>
        <w:spacing w:after="120" w:line="240" w:lineRule="auto"/>
        <w:rPr>
          <w:sz w:val="20"/>
        </w:rPr>
      </w:pPr>
      <w:r w:rsidRPr="005E78F5">
        <w:rPr>
          <w:rStyle w:val="FootnoteReference"/>
          <w:sz w:val="20"/>
        </w:rPr>
        <w:footnoteRef/>
      </w:r>
      <w:r w:rsidRPr="005E78F5">
        <w:rPr>
          <w:sz w:val="20"/>
        </w:rPr>
        <w:t xml:space="preserve"> </w:t>
      </w:r>
      <w:r w:rsidR="00EA2F5E" w:rsidRPr="001B51BD">
        <w:rPr>
          <w:smallCaps/>
          <w:sz w:val="20"/>
        </w:rPr>
        <w:t xml:space="preserve">American Bar </w:t>
      </w:r>
      <w:proofErr w:type="spellStart"/>
      <w:r w:rsidR="00EA2F5E" w:rsidRPr="001B51BD">
        <w:rPr>
          <w:smallCaps/>
          <w:sz w:val="20"/>
        </w:rPr>
        <w:t>Ass’n</w:t>
      </w:r>
      <w:proofErr w:type="spellEnd"/>
      <w:r w:rsidR="00EA2F5E">
        <w:rPr>
          <w:sz w:val="20"/>
        </w:rPr>
        <w:t xml:space="preserve">, </w:t>
      </w:r>
      <w:r w:rsidRPr="001B51BD">
        <w:rPr>
          <w:i/>
          <w:iCs/>
          <w:sz w:val="20"/>
        </w:rPr>
        <w:t>Policy on Legislative and National Issues</w:t>
      </w:r>
      <w:r w:rsidRPr="005E78F5">
        <w:rPr>
          <w:sz w:val="20"/>
        </w:rPr>
        <w:t xml:space="preserve"> </w:t>
      </w:r>
      <w:r w:rsidRPr="001B51BD">
        <w:rPr>
          <w:i/>
          <w:iCs/>
          <w:sz w:val="20"/>
        </w:rPr>
        <w:t>in</w:t>
      </w:r>
      <w:r w:rsidR="00EA2F5E">
        <w:rPr>
          <w:sz w:val="20"/>
        </w:rPr>
        <w:t xml:space="preserve"> </w:t>
      </w:r>
      <w:r w:rsidR="00EA2F5E" w:rsidRPr="001B51BD">
        <w:rPr>
          <w:smallCaps/>
          <w:sz w:val="20"/>
        </w:rPr>
        <w:t>Policies and Procedures Handbook</w:t>
      </w:r>
      <w:r w:rsidRPr="005E78F5">
        <w:rPr>
          <w:sz w:val="20"/>
        </w:rPr>
        <w:t xml:space="preserve"> 730 (1994).</w:t>
      </w:r>
    </w:p>
  </w:footnote>
  <w:footnote w:id="3">
    <w:p w14:paraId="0D3FDDE5" w14:textId="366568EF" w:rsidR="00CC25F1" w:rsidRPr="005E78F5" w:rsidRDefault="00CC25F1" w:rsidP="006A31F1">
      <w:pPr>
        <w:pStyle w:val="FootnoteText"/>
        <w:spacing w:after="120" w:line="240" w:lineRule="auto"/>
        <w:rPr>
          <w:sz w:val="20"/>
        </w:rPr>
      </w:pPr>
      <w:r w:rsidRPr="005E78F5">
        <w:rPr>
          <w:rStyle w:val="FootnoteReference"/>
          <w:sz w:val="20"/>
        </w:rPr>
        <w:footnoteRef/>
      </w:r>
      <w:r w:rsidRPr="005E78F5">
        <w:rPr>
          <w:sz w:val="20"/>
        </w:rPr>
        <w:t xml:space="preserve"> Mark S. Umbreit and Marilyn Peterson </w:t>
      </w:r>
      <w:proofErr w:type="spellStart"/>
      <w:r w:rsidRPr="005E78F5">
        <w:rPr>
          <w:sz w:val="20"/>
        </w:rPr>
        <w:t>Armour</w:t>
      </w:r>
      <w:proofErr w:type="spellEnd"/>
      <w:r w:rsidRPr="005E78F5">
        <w:rPr>
          <w:sz w:val="20"/>
        </w:rPr>
        <w:t xml:space="preserve">, </w:t>
      </w:r>
      <w:hyperlink r:id="rId1" w:history="1">
        <w:r w:rsidRPr="00C73E60">
          <w:rPr>
            <w:rStyle w:val="Hyperlink"/>
            <w:i/>
            <w:iCs/>
            <w:sz w:val="20"/>
          </w:rPr>
          <w:t>Restorati</w:t>
        </w:r>
        <w:r w:rsidRPr="00C73E60">
          <w:rPr>
            <w:rStyle w:val="Hyperlink"/>
            <w:i/>
            <w:iCs/>
            <w:sz w:val="20"/>
          </w:rPr>
          <w:t>v</w:t>
        </w:r>
        <w:r w:rsidRPr="00C73E60">
          <w:rPr>
            <w:rStyle w:val="Hyperlink"/>
            <w:i/>
            <w:iCs/>
            <w:sz w:val="20"/>
          </w:rPr>
          <w:t>e Justice and Dialogue: Impact, Opportunities, and Challenges in the Global Community</w:t>
        </w:r>
      </w:hyperlink>
      <w:r w:rsidRPr="005E78F5">
        <w:rPr>
          <w:sz w:val="20"/>
        </w:rPr>
        <w:t xml:space="preserve">, 36 </w:t>
      </w:r>
      <w:r w:rsidRPr="00C73E60">
        <w:rPr>
          <w:smallCaps/>
          <w:sz w:val="20"/>
        </w:rPr>
        <w:t>W</w:t>
      </w:r>
      <w:r w:rsidR="00C73E60" w:rsidRPr="00C73E60">
        <w:rPr>
          <w:smallCaps/>
          <w:sz w:val="20"/>
        </w:rPr>
        <w:t>ash</w:t>
      </w:r>
      <w:r w:rsidRPr="00C73E60">
        <w:rPr>
          <w:smallCaps/>
          <w:sz w:val="20"/>
        </w:rPr>
        <w:t xml:space="preserve">. U. J. L. &amp; </w:t>
      </w:r>
      <w:proofErr w:type="spellStart"/>
      <w:r w:rsidRPr="00C73E60">
        <w:rPr>
          <w:smallCaps/>
          <w:sz w:val="20"/>
        </w:rPr>
        <w:t>P</w:t>
      </w:r>
      <w:r w:rsidR="00C73E60" w:rsidRPr="00C73E60">
        <w:rPr>
          <w:smallCaps/>
          <w:sz w:val="20"/>
        </w:rPr>
        <w:t>ol</w:t>
      </w:r>
      <w:r w:rsidRPr="00C73E60">
        <w:rPr>
          <w:smallCaps/>
          <w:sz w:val="20"/>
        </w:rPr>
        <w:t>’</w:t>
      </w:r>
      <w:r w:rsidR="00C73E60" w:rsidRPr="00C73E60">
        <w:rPr>
          <w:smallCaps/>
          <w:sz w:val="20"/>
        </w:rPr>
        <w:t>y</w:t>
      </w:r>
      <w:proofErr w:type="spellEnd"/>
      <w:r w:rsidRPr="005E78F5">
        <w:rPr>
          <w:sz w:val="20"/>
        </w:rPr>
        <w:t xml:space="preserve"> 65</w:t>
      </w:r>
      <w:r w:rsidR="00C73E60">
        <w:rPr>
          <w:sz w:val="20"/>
        </w:rPr>
        <w:t>, 68</w:t>
      </w:r>
      <w:r w:rsidRPr="005E78F5">
        <w:rPr>
          <w:sz w:val="20"/>
        </w:rPr>
        <w:t xml:space="preserve"> (2011)</w:t>
      </w:r>
      <w:r w:rsidR="00C73E60">
        <w:rPr>
          <w:sz w:val="20"/>
        </w:rPr>
        <w:t>.</w:t>
      </w:r>
    </w:p>
  </w:footnote>
  <w:footnote w:id="4">
    <w:p w14:paraId="1DACBE71" w14:textId="5F06C5FB" w:rsidR="00AF5DB6" w:rsidRPr="005E78F5" w:rsidRDefault="00AF5DB6" w:rsidP="00AF5DB6">
      <w:pPr>
        <w:pStyle w:val="FootnoteText"/>
        <w:spacing w:after="120" w:line="240" w:lineRule="auto"/>
        <w:rPr>
          <w:sz w:val="20"/>
        </w:rPr>
      </w:pPr>
      <w:r w:rsidRPr="005E78F5">
        <w:rPr>
          <w:rStyle w:val="FootnoteReference"/>
          <w:sz w:val="20"/>
        </w:rPr>
        <w:footnoteRef/>
      </w:r>
      <w:r w:rsidRPr="005E78F5">
        <w:rPr>
          <w:sz w:val="20"/>
        </w:rPr>
        <w:t xml:space="preserve"> </w:t>
      </w:r>
      <w:r w:rsidRPr="008C43F0">
        <w:rPr>
          <w:smallCaps/>
          <w:sz w:val="20"/>
        </w:rPr>
        <w:t>Lawrence Sherman &amp; Heather Strang</w:t>
      </w:r>
      <w:r w:rsidR="00EA2F5E">
        <w:rPr>
          <w:smallCaps/>
          <w:sz w:val="20"/>
        </w:rPr>
        <w:t>, The Smith Institute</w:t>
      </w:r>
      <w:r w:rsidRPr="005E78F5">
        <w:rPr>
          <w:sz w:val="20"/>
        </w:rPr>
        <w:t xml:space="preserve">, </w:t>
      </w:r>
      <w:hyperlink r:id="rId2" w:history="1">
        <w:r w:rsidRPr="008C43F0">
          <w:rPr>
            <w:rStyle w:val="Hyperlink"/>
            <w:smallCaps/>
            <w:sz w:val="20"/>
          </w:rPr>
          <w:t>Restorative Justice:</w:t>
        </w:r>
        <w:r w:rsidRPr="008C43F0">
          <w:rPr>
            <w:rStyle w:val="Hyperlink"/>
            <w:smallCaps/>
            <w:sz w:val="20"/>
          </w:rPr>
          <w:t xml:space="preserve"> </w:t>
        </w:r>
        <w:r w:rsidRPr="008C43F0">
          <w:rPr>
            <w:rStyle w:val="Hyperlink"/>
            <w:smallCaps/>
            <w:sz w:val="20"/>
          </w:rPr>
          <w:t>The Evidence</w:t>
        </w:r>
      </w:hyperlink>
      <w:r>
        <w:rPr>
          <w:smallCaps/>
          <w:sz w:val="20"/>
        </w:rPr>
        <w:t xml:space="preserve"> 8</w:t>
      </w:r>
      <w:r w:rsidRPr="005E78F5">
        <w:rPr>
          <w:sz w:val="20"/>
        </w:rPr>
        <w:t xml:space="preserve"> (2007). </w:t>
      </w:r>
    </w:p>
  </w:footnote>
  <w:footnote w:id="5">
    <w:p w14:paraId="3670E961" w14:textId="1D89B02C" w:rsidR="00612097" w:rsidRPr="005E78F5" w:rsidRDefault="00612097" w:rsidP="006A31F1">
      <w:pPr>
        <w:pStyle w:val="FootnoteText"/>
        <w:spacing w:after="120" w:line="240" w:lineRule="auto"/>
        <w:rPr>
          <w:sz w:val="20"/>
        </w:rPr>
      </w:pPr>
      <w:r w:rsidRPr="005E78F5">
        <w:rPr>
          <w:rStyle w:val="FootnoteReference"/>
          <w:sz w:val="20"/>
        </w:rPr>
        <w:footnoteRef/>
      </w:r>
      <w:r w:rsidRPr="005E78F5">
        <w:rPr>
          <w:sz w:val="20"/>
        </w:rPr>
        <w:t xml:space="preserve"> </w:t>
      </w:r>
      <w:r w:rsidRPr="00612097">
        <w:rPr>
          <w:i/>
          <w:iCs/>
          <w:sz w:val="20"/>
        </w:rPr>
        <w:t>Id.</w:t>
      </w:r>
      <w:r w:rsidRPr="00612097">
        <w:rPr>
          <w:sz w:val="20"/>
        </w:rPr>
        <w:t xml:space="preserve"> </w:t>
      </w:r>
    </w:p>
  </w:footnote>
  <w:footnote w:id="6">
    <w:p w14:paraId="1E72A109" w14:textId="033C7588" w:rsidR="00E22205" w:rsidRPr="00E22205" w:rsidRDefault="00E22205" w:rsidP="006A31F1">
      <w:pPr>
        <w:pStyle w:val="FootnoteText"/>
        <w:spacing w:after="120" w:line="240" w:lineRule="auto"/>
        <w:rPr>
          <w:i/>
          <w:iCs/>
          <w:sz w:val="20"/>
        </w:rPr>
      </w:pPr>
      <w:r w:rsidRPr="005E78F5">
        <w:rPr>
          <w:rStyle w:val="FootnoteReference"/>
          <w:sz w:val="20"/>
        </w:rPr>
        <w:footnoteRef/>
      </w:r>
      <w:r w:rsidRPr="005E78F5">
        <w:rPr>
          <w:sz w:val="20"/>
        </w:rPr>
        <w:t xml:space="preserve"> </w:t>
      </w:r>
      <w:r w:rsidRPr="00E22205">
        <w:rPr>
          <w:i/>
          <w:iCs/>
          <w:sz w:val="20"/>
        </w:rPr>
        <w:t xml:space="preserve">Id. </w:t>
      </w:r>
    </w:p>
  </w:footnote>
  <w:footnote w:id="7">
    <w:p w14:paraId="663059F4" w14:textId="65B77706" w:rsidR="00CC25F1" w:rsidRPr="00612097" w:rsidRDefault="00CC25F1" w:rsidP="006A31F1">
      <w:pPr>
        <w:pStyle w:val="FootnoteText"/>
        <w:spacing w:after="120" w:line="240" w:lineRule="auto"/>
        <w:rPr>
          <w:i/>
          <w:iCs/>
          <w:sz w:val="20"/>
        </w:rPr>
      </w:pPr>
      <w:r w:rsidRPr="005E78F5">
        <w:rPr>
          <w:rStyle w:val="FootnoteReference"/>
          <w:sz w:val="20"/>
        </w:rPr>
        <w:footnoteRef/>
      </w:r>
      <w:r w:rsidRPr="005E78F5">
        <w:rPr>
          <w:sz w:val="20"/>
        </w:rPr>
        <w:t xml:space="preserve"> </w:t>
      </w:r>
      <w:r w:rsidR="00612097" w:rsidRPr="00612097">
        <w:rPr>
          <w:i/>
          <w:iCs/>
          <w:sz w:val="20"/>
        </w:rPr>
        <w:t>Id.</w:t>
      </w:r>
      <w:r w:rsidR="0040776A">
        <w:rPr>
          <w:i/>
          <w:iCs/>
          <w:sz w:val="20"/>
        </w:rPr>
        <w:t xml:space="preserve"> </w:t>
      </w:r>
    </w:p>
  </w:footnote>
  <w:footnote w:id="8">
    <w:p w14:paraId="29036646" w14:textId="1512EEB6" w:rsidR="00EE0812" w:rsidRPr="002213F3" w:rsidRDefault="00EE0812" w:rsidP="006A31F1">
      <w:pPr>
        <w:pStyle w:val="FootnoteText"/>
        <w:spacing w:after="120" w:line="240" w:lineRule="auto"/>
        <w:rPr>
          <w:sz w:val="20"/>
        </w:rPr>
      </w:pPr>
      <w:r w:rsidRPr="002213F3">
        <w:rPr>
          <w:rStyle w:val="FootnoteReference"/>
          <w:sz w:val="20"/>
        </w:rPr>
        <w:footnoteRef/>
      </w:r>
      <w:r w:rsidRPr="002213F3">
        <w:rPr>
          <w:sz w:val="20"/>
        </w:rPr>
        <w:t xml:space="preserve"> </w:t>
      </w:r>
      <w:r w:rsidR="0034055B" w:rsidRPr="002213F3">
        <w:rPr>
          <w:sz w:val="20"/>
        </w:rPr>
        <w:t xml:space="preserve">Avery Calhoun &amp; William Pelech, </w:t>
      </w:r>
      <w:hyperlink r:id="rId3" w:anchor="fullTextFileContent" w:history="1">
        <w:r w:rsidR="0034055B" w:rsidRPr="00752964">
          <w:rPr>
            <w:rStyle w:val="Hyperlink"/>
            <w:i/>
            <w:iCs/>
            <w:sz w:val="20"/>
          </w:rPr>
          <w:t>Respond</w:t>
        </w:r>
        <w:r w:rsidR="0034055B" w:rsidRPr="00752964">
          <w:rPr>
            <w:rStyle w:val="Hyperlink"/>
            <w:i/>
            <w:iCs/>
            <w:sz w:val="20"/>
          </w:rPr>
          <w:t>i</w:t>
        </w:r>
        <w:r w:rsidR="0034055B" w:rsidRPr="00752964">
          <w:rPr>
            <w:rStyle w:val="Hyperlink"/>
            <w:i/>
            <w:iCs/>
            <w:sz w:val="20"/>
          </w:rPr>
          <w:t xml:space="preserve">ng to </w:t>
        </w:r>
        <w:r w:rsidR="00752964" w:rsidRPr="00752964">
          <w:rPr>
            <w:rStyle w:val="Hyperlink"/>
            <w:i/>
            <w:iCs/>
            <w:sz w:val="20"/>
          </w:rPr>
          <w:t>Y</w:t>
        </w:r>
        <w:r w:rsidR="0034055B" w:rsidRPr="00752964">
          <w:rPr>
            <w:rStyle w:val="Hyperlink"/>
            <w:i/>
            <w:iCs/>
            <w:sz w:val="20"/>
          </w:rPr>
          <w:t xml:space="preserve">oung </w:t>
        </w:r>
        <w:r w:rsidR="00752964" w:rsidRPr="00752964">
          <w:rPr>
            <w:rStyle w:val="Hyperlink"/>
            <w:i/>
            <w:iCs/>
            <w:sz w:val="20"/>
          </w:rPr>
          <w:t>P</w:t>
        </w:r>
        <w:r w:rsidR="0034055B" w:rsidRPr="00752964">
          <w:rPr>
            <w:rStyle w:val="Hyperlink"/>
            <w:i/>
            <w:iCs/>
            <w:sz w:val="20"/>
          </w:rPr>
          <w:t xml:space="preserve">eople </w:t>
        </w:r>
        <w:r w:rsidR="00752964" w:rsidRPr="00752964">
          <w:rPr>
            <w:rStyle w:val="Hyperlink"/>
            <w:i/>
            <w:iCs/>
            <w:sz w:val="20"/>
          </w:rPr>
          <w:t>R</w:t>
        </w:r>
        <w:r w:rsidR="0034055B" w:rsidRPr="00752964">
          <w:rPr>
            <w:rStyle w:val="Hyperlink"/>
            <w:i/>
            <w:iCs/>
            <w:sz w:val="20"/>
          </w:rPr>
          <w:t xml:space="preserve">esponsible for </w:t>
        </w:r>
        <w:r w:rsidR="00752964" w:rsidRPr="00752964">
          <w:rPr>
            <w:rStyle w:val="Hyperlink"/>
            <w:i/>
            <w:iCs/>
            <w:sz w:val="20"/>
          </w:rPr>
          <w:t>H</w:t>
        </w:r>
        <w:r w:rsidR="0034055B" w:rsidRPr="00752964">
          <w:rPr>
            <w:rStyle w:val="Hyperlink"/>
            <w:i/>
            <w:iCs/>
            <w:sz w:val="20"/>
          </w:rPr>
          <w:t xml:space="preserve">arm: </w:t>
        </w:r>
        <w:r w:rsidR="00752964" w:rsidRPr="00752964">
          <w:rPr>
            <w:rStyle w:val="Hyperlink"/>
            <w:i/>
            <w:iCs/>
            <w:sz w:val="20"/>
          </w:rPr>
          <w:t>A C</w:t>
        </w:r>
        <w:r w:rsidR="0034055B" w:rsidRPr="00752964">
          <w:rPr>
            <w:rStyle w:val="Hyperlink"/>
            <w:i/>
            <w:iCs/>
            <w:sz w:val="20"/>
          </w:rPr>
          <w:t xml:space="preserve">omparative </w:t>
        </w:r>
        <w:r w:rsidR="00752964" w:rsidRPr="00752964">
          <w:rPr>
            <w:rStyle w:val="Hyperlink"/>
            <w:i/>
            <w:iCs/>
            <w:sz w:val="20"/>
          </w:rPr>
          <w:t>S</w:t>
        </w:r>
        <w:r w:rsidR="0034055B" w:rsidRPr="00752964">
          <w:rPr>
            <w:rStyle w:val="Hyperlink"/>
            <w:i/>
            <w:iCs/>
            <w:sz w:val="20"/>
          </w:rPr>
          <w:t xml:space="preserve">tudy of </w:t>
        </w:r>
        <w:r w:rsidR="00752964" w:rsidRPr="00752964">
          <w:rPr>
            <w:rStyle w:val="Hyperlink"/>
            <w:i/>
            <w:iCs/>
            <w:sz w:val="20"/>
          </w:rPr>
          <w:t>R</w:t>
        </w:r>
        <w:r w:rsidR="0034055B" w:rsidRPr="00752964">
          <w:rPr>
            <w:rStyle w:val="Hyperlink"/>
            <w:i/>
            <w:iCs/>
            <w:sz w:val="20"/>
          </w:rPr>
          <w:t xml:space="preserve">estorative and </w:t>
        </w:r>
        <w:r w:rsidR="00752964" w:rsidRPr="00752964">
          <w:rPr>
            <w:rStyle w:val="Hyperlink"/>
            <w:i/>
            <w:iCs/>
            <w:sz w:val="20"/>
          </w:rPr>
          <w:t>C</w:t>
        </w:r>
        <w:r w:rsidR="0034055B" w:rsidRPr="00752964">
          <w:rPr>
            <w:rStyle w:val="Hyperlink"/>
            <w:i/>
            <w:iCs/>
            <w:sz w:val="20"/>
          </w:rPr>
          <w:t xml:space="preserve">onventional </w:t>
        </w:r>
        <w:r w:rsidR="00752964" w:rsidRPr="00752964">
          <w:rPr>
            <w:rStyle w:val="Hyperlink"/>
            <w:i/>
            <w:iCs/>
            <w:sz w:val="20"/>
          </w:rPr>
          <w:t>A</w:t>
        </w:r>
        <w:r w:rsidR="0034055B" w:rsidRPr="00752964">
          <w:rPr>
            <w:rStyle w:val="Hyperlink"/>
            <w:i/>
            <w:iCs/>
            <w:sz w:val="20"/>
          </w:rPr>
          <w:t>pproaches</w:t>
        </w:r>
      </w:hyperlink>
      <w:r w:rsidR="0034055B" w:rsidRPr="002213F3">
        <w:rPr>
          <w:sz w:val="20"/>
        </w:rPr>
        <w:t xml:space="preserve">, </w:t>
      </w:r>
      <w:r w:rsidR="00752964">
        <w:rPr>
          <w:sz w:val="20"/>
        </w:rPr>
        <w:t xml:space="preserve">13 </w:t>
      </w:r>
      <w:r w:rsidR="0034055B" w:rsidRPr="002213F3">
        <w:rPr>
          <w:smallCaps/>
          <w:sz w:val="20"/>
        </w:rPr>
        <w:t>Contem</w:t>
      </w:r>
      <w:r w:rsidR="00B56324" w:rsidRPr="002213F3">
        <w:rPr>
          <w:smallCaps/>
          <w:sz w:val="20"/>
        </w:rPr>
        <w:t>. Just. Rev.</w:t>
      </w:r>
      <w:r w:rsidR="00FD5F61" w:rsidRPr="002213F3">
        <w:rPr>
          <w:smallCaps/>
          <w:sz w:val="20"/>
        </w:rPr>
        <w:t xml:space="preserve"> 287,</w:t>
      </w:r>
      <w:r w:rsidR="00FD5F61" w:rsidRPr="002213F3">
        <w:rPr>
          <w:sz w:val="20"/>
        </w:rPr>
        <w:t xml:space="preserve"> 302</w:t>
      </w:r>
      <w:r w:rsidR="00B56324" w:rsidRPr="002213F3">
        <w:rPr>
          <w:sz w:val="20"/>
        </w:rPr>
        <w:t xml:space="preserve"> </w:t>
      </w:r>
      <w:r w:rsidRPr="002213F3">
        <w:rPr>
          <w:sz w:val="20"/>
        </w:rPr>
        <w:t>(2010)</w:t>
      </w:r>
      <w:r w:rsidR="002213F3" w:rsidRPr="002213F3">
        <w:rPr>
          <w:sz w:val="20"/>
        </w:rPr>
        <w:t>.</w:t>
      </w:r>
    </w:p>
  </w:footnote>
  <w:footnote w:id="9">
    <w:p w14:paraId="761DDA9D" w14:textId="002920C6" w:rsidR="00C82E93" w:rsidRPr="00FD3094" w:rsidRDefault="00C82E93" w:rsidP="006A31F1">
      <w:pPr>
        <w:spacing w:after="120" w:line="240" w:lineRule="auto"/>
      </w:pPr>
      <w:r w:rsidRPr="007E2415">
        <w:rPr>
          <w:rStyle w:val="FootnoteReference"/>
          <w:sz w:val="20"/>
        </w:rPr>
        <w:footnoteRef/>
      </w:r>
      <w:r w:rsidRPr="007E2415">
        <w:rPr>
          <w:sz w:val="20"/>
        </w:rPr>
        <w:t xml:space="preserve"> </w:t>
      </w:r>
      <w:r w:rsidR="008F2676" w:rsidRPr="007E2415">
        <w:rPr>
          <w:sz w:val="20"/>
        </w:rPr>
        <w:t>Jeff</w:t>
      </w:r>
      <w:r w:rsidR="008F2676" w:rsidRPr="008F2676">
        <w:rPr>
          <w:sz w:val="20"/>
        </w:rPr>
        <w:t xml:space="preserve"> Bouffard, </w:t>
      </w:r>
      <w:r w:rsidR="00765AC8">
        <w:rPr>
          <w:sz w:val="20"/>
        </w:rPr>
        <w:t>Maisha Cooper &amp; Kathleen Bergseth</w:t>
      </w:r>
      <w:r w:rsidR="008F2676" w:rsidRPr="008F2676">
        <w:rPr>
          <w:sz w:val="20"/>
        </w:rPr>
        <w:t xml:space="preserve">., </w:t>
      </w:r>
      <w:hyperlink r:id="rId4" w:history="1">
        <w:r w:rsidR="008F2676" w:rsidRPr="00765AC8">
          <w:rPr>
            <w:rStyle w:val="Hyperlink"/>
            <w:i/>
            <w:iCs/>
            <w:sz w:val="20"/>
          </w:rPr>
          <w:t>The Effectivene</w:t>
        </w:r>
        <w:r w:rsidR="008F2676" w:rsidRPr="00765AC8">
          <w:rPr>
            <w:rStyle w:val="Hyperlink"/>
            <w:i/>
            <w:iCs/>
            <w:sz w:val="20"/>
          </w:rPr>
          <w:t>s</w:t>
        </w:r>
        <w:r w:rsidR="008F2676" w:rsidRPr="00765AC8">
          <w:rPr>
            <w:rStyle w:val="Hyperlink"/>
            <w:i/>
            <w:iCs/>
            <w:sz w:val="20"/>
          </w:rPr>
          <w:t>s of Various Restorative Justice Interventions on Recidivism Outcomes Among Juvenile Offenders</w:t>
        </w:r>
      </w:hyperlink>
      <w:r w:rsidR="008F2676" w:rsidRPr="008F2676">
        <w:rPr>
          <w:sz w:val="20"/>
        </w:rPr>
        <w:t xml:space="preserve">, 15 </w:t>
      </w:r>
      <w:r w:rsidR="008F2676" w:rsidRPr="008F2676">
        <w:rPr>
          <w:smallCaps/>
          <w:sz w:val="20"/>
        </w:rPr>
        <w:t>Youth Violence and Juv. Just.</w:t>
      </w:r>
      <w:r w:rsidR="00765AC8">
        <w:rPr>
          <w:sz w:val="20"/>
        </w:rPr>
        <w:t xml:space="preserve"> 1, </w:t>
      </w:r>
      <w:r w:rsidR="00FD3094">
        <w:rPr>
          <w:sz w:val="20"/>
        </w:rPr>
        <w:t>10</w:t>
      </w:r>
      <w:r w:rsidR="00765AC8">
        <w:rPr>
          <w:sz w:val="20"/>
        </w:rPr>
        <w:t xml:space="preserve"> </w:t>
      </w:r>
      <w:r w:rsidR="008F2676" w:rsidRPr="008F2676">
        <w:rPr>
          <w:sz w:val="20"/>
        </w:rPr>
        <w:t>(2017).</w:t>
      </w:r>
    </w:p>
  </w:footnote>
  <w:footnote w:id="10">
    <w:p w14:paraId="66EB8039" w14:textId="11F50E00" w:rsidR="00DB00F4" w:rsidRPr="00F3276A" w:rsidRDefault="00DB00F4" w:rsidP="006A31F1">
      <w:pPr>
        <w:pStyle w:val="FootnoteText"/>
        <w:spacing w:after="120" w:line="240" w:lineRule="auto"/>
        <w:rPr>
          <w:sz w:val="20"/>
        </w:rPr>
      </w:pPr>
      <w:r w:rsidRPr="00F3276A">
        <w:rPr>
          <w:rStyle w:val="FootnoteReference"/>
          <w:sz w:val="20"/>
        </w:rPr>
        <w:footnoteRef/>
      </w:r>
      <w:r w:rsidRPr="00F3276A">
        <w:rPr>
          <w:sz w:val="20"/>
        </w:rPr>
        <w:t xml:space="preserve"> </w:t>
      </w:r>
      <w:r w:rsidRPr="00F3276A">
        <w:rPr>
          <w:i/>
          <w:iCs/>
          <w:sz w:val="20"/>
        </w:rPr>
        <w:t>Id.</w:t>
      </w:r>
      <w:r w:rsidRPr="00F3276A">
        <w:rPr>
          <w:sz w:val="20"/>
        </w:rPr>
        <w:t xml:space="preserve"> </w:t>
      </w:r>
    </w:p>
  </w:footnote>
  <w:footnote w:id="11">
    <w:p w14:paraId="45B7C23B" w14:textId="0B9E2132" w:rsidR="001A1854" w:rsidRPr="00DB00F4" w:rsidRDefault="001A1854" w:rsidP="006A31F1">
      <w:pPr>
        <w:pStyle w:val="FootnoteText"/>
        <w:spacing w:after="120" w:line="240" w:lineRule="auto"/>
        <w:rPr>
          <w:sz w:val="20"/>
        </w:rPr>
      </w:pPr>
      <w:bookmarkStart w:id="0" w:name="fn11"/>
      <w:r>
        <w:rPr>
          <w:rStyle w:val="FootnoteReference"/>
        </w:rPr>
        <w:footnoteRef/>
      </w:r>
      <w:bookmarkEnd w:id="0"/>
      <w:r>
        <w:t xml:space="preserve"> </w:t>
      </w:r>
      <w:r w:rsidRPr="005E78F5">
        <w:rPr>
          <w:sz w:val="20"/>
        </w:rPr>
        <w:t xml:space="preserve">Lawrence W. Sherman, </w:t>
      </w:r>
      <w:r>
        <w:rPr>
          <w:sz w:val="20"/>
        </w:rPr>
        <w:t>Heather Strang &amp; Daniel J. Woods</w:t>
      </w:r>
      <w:r w:rsidRPr="005E78F5">
        <w:rPr>
          <w:smallCaps/>
          <w:sz w:val="20"/>
        </w:rPr>
        <w:t xml:space="preserve">, </w:t>
      </w:r>
      <w:hyperlink r:id="rId5" w:history="1">
        <w:r w:rsidRPr="00DB00F4">
          <w:rPr>
            <w:rStyle w:val="Hyperlink"/>
            <w:smallCaps/>
            <w:sz w:val="20"/>
          </w:rPr>
          <w:t>Re</w:t>
        </w:r>
        <w:r w:rsidRPr="00DB00F4">
          <w:rPr>
            <w:rStyle w:val="Hyperlink"/>
            <w:smallCaps/>
            <w:sz w:val="20"/>
          </w:rPr>
          <w:t>c</w:t>
        </w:r>
        <w:r w:rsidRPr="00DB00F4">
          <w:rPr>
            <w:rStyle w:val="Hyperlink"/>
            <w:smallCaps/>
            <w:sz w:val="20"/>
          </w:rPr>
          <w:t>idivism Patterns in the Canberra Reintegrative Shaming Experiments</w:t>
        </w:r>
      </w:hyperlink>
      <w:r w:rsidRPr="005E78F5">
        <w:rPr>
          <w:sz w:val="20"/>
        </w:rPr>
        <w:t xml:space="preserve"> (2000)</w:t>
      </w:r>
      <w:r>
        <w:rPr>
          <w:sz w:val="20"/>
        </w:rPr>
        <w:t>.</w:t>
      </w:r>
    </w:p>
  </w:footnote>
  <w:footnote w:id="12">
    <w:p w14:paraId="380DB718" w14:textId="17320E28" w:rsidR="00672668" w:rsidRPr="00DB00F4" w:rsidRDefault="00672668" w:rsidP="006A31F1">
      <w:pPr>
        <w:pStyle w:val="FootnoteText"/>
        <w:spacing w:after="120" w:line="240" w:lineRule="auto"/>
        <w:rPr>
          <w:sz w:val="20"/>
        </w:rPr>
      </w:pPr>
      <w:r>
        <w:rPr>
          <w:rStyle w:val="FootnoteReference"/>
        </w:rPr>
        <w:footnoteRef/>
      </w:r>
      <w:r>
        <w:t xml:space="preserve"> </w:t>
      </w:r>
      <w:r w:rsidR="001A1854" w:rsidRPr="001A1854">
        <w:rPr>
          <w:i/>
          <w:iCs/>
          <w:sz w:val="20"/>
        </w:rPr>
        <w:t>Id.</w:t>
      </w:r>
    </w:p>
  </w:footnote>
  <w:footnote w:id="13">
    <w:p w14:paraId="6E33F857" w14:textId="04B545DA" w:rsidR="009E7379" w:rsidRPr="00DB00F4" w:rsidRDefault="009E7379" w:rsidP="006A31F1">
      <w:pPr>
        <w:spacing w:after="120" w:line="240" w:lineRule="auto"/>
        <w:rPr>
          <w:color w:val="000000"/>
          <w:sz w:val="20"/>
        </w:rPr>
      </w:pPr>
      <w:r w:rsidRPr="005E78F5">
        <w:rPr>
          <w:rStyle w:val="FootnoteReference"/>
          <w:sz w:val="20"/>
        </w:rPr>
        <w:footnoteRef/>
      </w:r>
      <w:r w:rsidRPr="005E78F5">
        <w:rPr>
          <w:sz w:val="20"/>
        </w:rPr>
        <w:t xml:space="preserve"> </w:t>
      </w:r>
      <w:r w:rsidR="00765AC8">
        <w:rPr>
          <w:i/>
          <w:iCs/>
          <w:sz w:val="20"/>
        </w:rPr>
        <w:t xml:space="preserve">See </w:t>
      </w:r>
      <w:r w:rsidR="00765AC8" w:rsidRPr="00765AC8">
        <w:rPr>
          <w:i/>
          <w:iCs/>
          <w:sz w:val="20"/>
        </w:rPr>
        <w:t>generally</w:t>
      </w:r>
      <w:r w:rsidR="00765AC8">
        <w:rPr>
          <w:sz w:val="20"/>
        </w:rPr>
        <w:t xml:space="preserve"> </w:t>
      </w:r>
      <w:r w:rsidRPr="00765AC8">
        <w:rPr>
          <w:color w:val="000000"/>
          <w:sz w:val="20"/>
        </w:rPr>
        <w:t>Holly</w:t>
      </w:r>
      <w:r w:rsidRPr="005E78F5">
        <w:rPr>
          <w:color w:val="000000"/>
          <w:sz w:val="20"/>
        </w:rPr>
        <w:t xml:space="preserve"> A. Wilson &amp; Robert D. Hoge, </w:t>
      </w:r>
      <w:hyperlink r:id="rId6" w:history="1">
        <w:r w:rsidRPr="00765AC8">
          <w:rPr>
            <w:rStyle w:val="Hyperlink"/>
            <w:i/>
            <w:iCs/>
            <w:sz w:val="20"/>
          </w:rPr>
          <w:t>The Effect of Y</w:t>
        </w:r>
        <w:r w:rsidRPr="00765AC8">
          <w:rPr>
            <w:rStyle w:val="Hyperlink"/>
            <w:i/>
            <w:iCs/>
            <w:sz w:val="20"/>
          </w:rPr>
          <w:t>o</w:t>
        </w:r>
        <w:r w:rsidRPr="00765AC8">
          <w:rPr>
            <w:rStyle w:val="Hyperlink"/>
            <w:i/>
            <w:iCs/>
            <w:sz w:val="20"/>
          </w:rPr>
          <w:t>uth Diversion Programs on Recidivism: A Meta-Analytic Review</w:t>
        </w:r>
      </w:hyperlink>
      <w:r w:rsidRPr="005E78F5">
        <w:rPr>
          <w:color w:val="000000"/>
          <w:sz w:val="20"/>
        </w:rPr>
        <w:t xml:space="preserve">, 40 </w:t>
      </w:r>
      <w:r w:rsidRPr="005E78F5">
        <w:rPr>
          <w:smallCaps/>
          <w:color w:val="000000"/>
          <w:sz w:val="20"/>
        </w:rPr>
        <w:t xml:space="preserve">Crim. Just. and </w:t>
      </w:r>
      <w:proofErr w:type="spellStart"/>
      <w:r w:rsidRPr="005E78F5">
        <w:rPr>
          <w:smallCaps/>
          <w:color w:val="000000"/>
          <w:sz w:val="20"/>
        </w:rPr>
        <w:t>Behav</w:t>
      </w:r>
      <w:proofErr w:type="spellEnd"/>
      <w:r w:rsidRPr="005E78F5">
        <w:rPr>
          <w:smallCaps/>
          <w:color w:val="000000"/>
          <w:sz w:val="20"/>
        </w:rPr>
        <w:t>.</w:t>
      </w:r>
      <w:r w:rsidR="00765AC8">
        <w:rPr>
          <w:color w:val="000000"/>
          <w:sz w:val="20"/>
        </w:rPr>
        <w:t xml:space="preserve"> </w:t>
      </w:r>
      <w:r w:rsidRPr="005E78F5">
        <w:rPr>
          <w:color w:val="000000"/>
          <w:sz w:val="20"/>
        </w:rPr>
        <w:t>497</w:t>
      </w:r>
      <w:r w:rsidRPr="005E78F5">
        <w:rPr>
          <w:sz w:val="20"/>
          <w:shd w:val="clear" w:color="auto" w:fill="FFFFFF"/>
        </w:rPr>
        <w:t xml:space="preserve"> (2013).</w:t>
      </w:r>
      <w:r w:rsidRPr="005E78F5">
        <w:rPr>
          <w:color w:val="000000"/>
          <w:sz w:val="20"/>
        </w:rPr>
        <w:t> </w:t>
      </w:r>
    </w:p>
  </w:footnote>
  <w:footnote w:id="14">
    <w:p w14:paraId="1B8E7827" w14:textId="4C6C3B61" w:rsidR="00B67A55" w:rsidRPr="005E78F5" w:rsidRDefault="00B67A55" w:rsidP="006A31F1">
      <w:pPr>
        <w:pStyle w:val="FootnoteText"/>
        <w:spacing w:after="120" w:line="240" w:lineRule="auto"/>
        <w:rPr>
          <w:sz w:val="20"/>
        </w:rPr>
      </w:pPr>
      <w:r w:rsidRPr="005E78F5">
        <w:rPr>
          <w:rStyle w:val="FootnoteReference"/>
          <w:sz w:val="20"/>
        </w:rPr>
        <w:footnoteRef/>
      </w:r>
      <w:r w:rsidRPr="005E78F5">
        <w:rPr>
          <w:sz w:val="20"/>
        </w:rPr>
        <w:t xml:space="preserve"> Kristen Blankley, </w:t>
      </w:r>
      <w:r w:rsidR="00627179" w:rsidRPr="005E78F5">
        <w:rPr>
          <w:sz w:val="20"/>
        </w:rPr>
        <w:t xml:space="preserve">American Bar Association, </w:t>
      </w:r>
      <w:r w:rsidRPr="005E78F5">
        <w:rPr>
          <w:sz w:val="20"/>
        </w:rPr>
        <w:t>“</w:t>
      </w:r>
      <w:hyperlink r:id="rId7" w:anchor=":~:text=When%20the%20person%20who%20was,the%20person%20who%20was%20harmed." w:history="1">
        <w:r w:rsidRPr="00F3276A">
          <w:rPr>
            <w:rStyle w:val="Hyperlink"/>
            <w:i/>
            <w:iCs/>
            <w:sz w:val="20"/>
          </w:rPr>
          <w:t>Expanding Options f</w:t>
        </w:r>
        <w:r w:rsidRPr="00F3276A">
          <w:rPr>
            <w:rStyle w:val="Hyperlink"/>
            <w:i/>
            <w:iCs/>
            <w:sz w:val="20"/>
          </w:rPr>
          <w:t>o</w:t>
        </w:r>
        <w:r w:rsidRPr="00F3276A">
          <w:rPr>
            <w:rStyle w:val="Hyperlink"/>
            <w:i/>
            <w:iCs/>
            <w:sz w:val="20"/>
          </w:rPr>
          <w:t>r Restorative J</w:t>
        </w:r>
        <w:r w:rsidRPr="00F3276A">
          <w:rPr>
            <w:rStyle w:val="Hyperlink"/>
            <w:i/>
            <w:iCs/>
            <w:sz w:val="20"/>
          </w:rPr>
          <w:t>u</w:t>
        </w:r>
        <w:r w:rsidRPr="00F3276A">
          <w:rPr>
            <w:rStyle w:val="Hyperlink"/>
            <w:i/>
            <w:iCs/>
            <w:sz w:val="20"/>
          </w:rPr>
          <w:t>stice: When a Victim Decides Not to Participate, the Use of Surrogates Can Bring Cases to th</w:t>
        </w:r>
        <w:r w:rsidRPr="00F3276A">
          <w:rPr>
            <w:rStyle w:val="Hyperlink"/>
            <w:i/>
            <w:iCs/>
            <w:sz w:val="20"/>
          </w:rPr>
          <w:t>e</w:t>
        </w:r>
        <w:r w:rsidRPr="00F3276A">
          <w:rPr>
            <w:rStyle w:val="Hyperlink"/>
            <w:i/>
            <w:iCs/>
            <w:sz w:val="20"/>
          </w:rPr>
          <w:t xml:space="preserve"> Table</w:t>
        </w:r>
      </w:hyperlink>
      <w:r w:rsidRPr="005E78F5">
        <w:rPr>
          <w:sz w:val="20"/>
        </w:rPr>
        <w:t xml:space="preserve">,” </w:t>
      </w:r>
      <w:r w:rsidRPr="00627179">
        <w:rPr>
          <w:iCs/>
          <w:smallCaps/>
          <w:sz w:val="20"/>
        </w:rPr>
        <w:t>Dispute Resolution Magazine</w:t>
      </w:r>
      <w:r w:rsidRPr="005E78F5">
        <w:rPr>
          <w:i/>
          <w:iCs/>
          <w:sz w:val="20"/>
        </w:rPr>
        <w:t xml:space="preserve"> </w:t>
      </w:r>
      <w:r w:rsidRPr="005E78F5">
        <w:rPr>
          <w:sz w:val="20"/>
        </w:rPr>
        <w:t>(Mar. 31, 2020).</w:t>
      </w:r>
    </w:p>
  </w:footnote>
  <w:footnote w:id="15">
    <w:p w14:paraId="179E7978" w14:textId="2EC03634" w:rsidR="00765AC8" w:rsidRDefault="00765AC8" w:rsidP="006A31F1">
      <w:pPr>
        <w:pStyle w:val="FootnoteText"/>
        <w:spacing w:after="120" w:line="240" w:lineRule="auto"/>
      </w:pPr>
      <w:r>
        <w:rPr>
          <w:rStyle w:val="FootnoteReference"/>
        </w:rPr>
        <w:footnoteRef/>
      </w:r>
      <w:r w:rsidRPr="00765AC8">
        <w:rPr>
          <w:i/>
          <w:iCs/>
          <w:sz w:val="20"/>
        </w:rPr>
        <w:t xml:space="preserve"> Id.</w:t>
      </w:r>
      <w:r>
        <w:t xml:space="preserve"> </w:t>
      </w:r>
    </w:p>
  </w:footnote>
  <w:footnote w:id="16">
    <w:p w14:paraId="3FBA8DEA" w14:textId="1C99FDC1" w:rsidR="000C7921" w:rsidRPr="005E78F5" w:rsidRDefault="000C7921" w:rsidP="006A31F1">
      <w:pPr>
        <w:pStyle w:val="FootnoteText"/>
        <w:spacing w:after="120" w:line="240" w:lineRule="auto"/>
        <w:rPr>
          <w:sz w:val="20"/>
        </w:rPr>
      </w:pPr>
      <w:bookmarkStart w:id="1" w:name="fn12"/>
      <w:bookmarkStart w:id="2" w:name="fn16real"/>
      <w:r w:rsidRPr="005E78F5">
        <w:rPr>
          <w:rStyle w:val="FootnoteReference"/>
          <w:sz w:val="20"/>
        </w:rPr>
        <w:footnoteRef/>
      </w:r>
      <w:r w:rsidR="00AE7B1D">
        <w:rPr>
          <w:sz w:val="20"/>
        </w:rPr>
        <w:t xml:space="preserve"> </w:t>
      </w:r>
      <w:bookmarkEnd w:id="1"/>
      <w:bookmarkEnd w:id="2"/>
      <w:r w:rsidR="005E78F5" w:rsidRPr="00527392">
        <w:rPr>
          <w:smallCaps/>
          <w:sz w:val="20"/>
        </w:rPr>
        <w:t>John Braithwaite,</w:t>
      </w:r>
      <w:r w:rsidR="005E78F5" w:rsidRPr="005E78F5">
        <w:rPr>
          <w:sz w:val="20"/>
        </w:rPr>
        <w:t xml:space="preserve"> </w:t>
      </w:r>
      <w:r w:rsidR="005E78F5" w:rsidRPr="005E78F5">
        <w:rPr>
          <w:smallCaps/>
          <w:sz w:val="20"/>
        </w:rPr>
        <w:t xml:space="preserve">Crime, Shame and Reintegration </w:t>
      </w:r>
      <w:r w:rsidR="005E78F5" w:rsidRPr="005E78F5">
        <w:rPr>
          <w:sz w:val="20"/>
        </w:rPr>
        <w:t>(1989).</w:t>
      </w:r>
      <w:r w:rsidR="0040776A">
        <w:rPr>
          <w:sz w:val="20"/>
        </w:rPr>
        <w:t xml:space="preserve"> </w:t>
      </w:r>
    </w:p>
  </w:footnote>
  <w:footnote w:id="17">
    <w:p w14:paraId="7D828DE3" w14:textId="37A50FAB" w:rsidR="001B052E" w:rsidRDefault="001B052E" w:rsidP="006A31F1">
      <w:pPr>
        <w:pStyle w:val="FootnoteText"/>
        <w:spacing w:after="120" w:line="240" w:lineRule="auto"/>
      </w:pPr>
      <w:r>
        <w:rPr>
          <w:rStyle w:val="FootnoteReference"/>
        </w:rPr>
        <w:footnoteRef/>
      </w:r>
      <w:r>
        <w:t xml:space="preserve"> </w:t>
      </w:r>
      <w:r w:rsidR="00765AC8" w:rsidRPr="00765AC8">
        <w:rPr>
          <w:i/>
          <w:iCs/>
          <w:sz w:val="20"/>
        </w:rPr>
        <w:t>See</w:t>
      </w:r>
      <w:r w:rsidR="00765AC8">
        <w:rPr>
          <w:sz w:val="20"/>
        </w:rPr>
        <w:t xml:space="preserve"> </w:t>
      </w:r>
      <w:r w:rsidRPr="00765AC8">
        <w:rPr>
          <w:sz w:val="20"/>
        </w:rPr>
        <w:t>Nathan</w:t>
      </w:r>
      <w:r w:rsidRPr="001B052E">
        <w:rPr>
          <w:sz w:val="20"/>
        </w:rPr>
        <w:t xml:space="preserve"> Karris &amp; Shadd Maruna, </w:t>
      </w:r>
      <w:hyperlink r:id="rId8" w:anchor="fullTextFileContent" w:history="1">
        <w:r w:rsidRPr="00765AC8">
          <w:rPr>
            <w:rStyle w:val="Hyperlink"/>
            <w:i/>
            <w:iCs/>
            <w:sz w:val="20"/>
          </w:rPr>
          <w:t>Shame, Shaming and Restorative Justice: A Critical Appraisal</w:t>
        </w:r>
      </w:hyperlink>
      <w:r w:rsidRPr="001B052E">
        <w:rPr>
          <w:i/>
          <w:iCs/>
          <w:sz w:val="20"/>
        </w:rPr>
        <w:t>, in</w:t>
      </w:r>
      <w:r w:rsidRPr="001B052E">
        <w:rPr>
          <w:sz w:val="20"/>
        </w:rPr>
        <w:t xml:space="preserve"> </w:t>
      </w:r>
      <w:r w:rsidRPr="001B052E">
        <w:rPr>
          <w:smallCaps/>
          <w:sz w:val="20"/>
        </w:rPr>
        <w:t>Handbook of Restorative Justice: A Global Perspective</w:t>
      </w:r>
      <w:r w:rsidRPr="001B052E">
        <w:rPr>
          <w:sz w:val="20"/>
        </w:rPr>
        <w:t xml:space="preserve"> 452–62 (Dennis Sullivan et. al., eds., 2005)</w:t>
      </w:r>
      <w:r w:rsidR="00765AC8">
        <w:rPr>
          <w:sz w:val="20"/>
        </w:rPr>
        <w:t xml:space="preserve">; </w:t>
      </w:r>
      <w:r w:rsidR="00765AC8" w:rsidRPr="00FD52AD">
        <w:rPr>
          <w:sz w:val="20"/>
        </w:rPr>
        <w:t xml:space="preserve">Ibolya Losoncz &amp; Graham Tyson, </w:t>
      </w:r>
      <w:hyperlink r:id="rId9" w:history="1">
        <w:r w:rsidR="00765AC8" w:rsidRPr="00765AC8">
          <w:rPr>
            <w:rStyle w:val="Hyperlink"/>
            <w:i/>
            <w:iCs/>
            <w:sz w:val="20"/>
          </w:rPr>
          <w:t>Parental Shaming and Adolescent Delinquency: A Partial Test of Reintegrative Shaming Theory</w:t>
        </w:r>
      </w:hyperlink>
      <w:r w:rsidR="00765AC8" w:rsidRPr="00FD52AD">
        <w:rPr>
          <w:sz w:val="20"/>
        </w:rPr>
        <w:t xml:space="preserve">, 40 </w:t>
      </w:r>
      <w:r w:rsidR="00765AC8" w:rsidRPr="00FD52AD">
        <w:rPr>
          <w:smallCaps/>
          <w:sz w:val="20"/>
        </w:rPr>
        <w:t>Austl. &amp; N.Z.</w:t>
      </w:r>
      <w:r w:rsidR="00765AC8" w:rsidRPr="00FD52AD">
        <w:rPr>
          <w:sz w:val="20"/>
        </w:rPr>
        <w:t xml:space="preserve"> </w:t>
      </w:r>
      <w:r w:rsidR="00765AC8" w:rsidRPr="00FD52AD">
        <w:rPr>
          <w:smallCaps/>
          <w:sz w:val="20"/>
        </w:rPr>
        <w:t>J. of Criminology</w:t>
      </w:r>
      <w:r w:rsidR="00765AC8" w:rsidRPr="00FD52AD">
        <w:rPr>
          <w:sz w:val="20"/>
        </w:rPr>
        <w:t xml:space="preserve"> 161 (2007)</w:t>
      </w:r>
      <w:r w:rsidR="00765AC8">
        <w:rPr>
          <w:sz w:val="20"/>
        </w:rPr>
        <w:t xml:space="preserve">; </w:t>
      </w:r>
      <w:proofErr w:type="spellStart"/>
      <w:r w:rsidR="00765AC8" w:rsidRPr="00AE7B1D">
        <w:rPr>
          <w:sz w:val="20"/>
        </w:rPr>
        <w:t>Hee</w:t>
      </w:r>
      <w:proofErr w:type="spellEnd"/>
      <w:r w:rsidR="00765AC8" w:rsidRPr="00AE7B1D">
        <w:rPr>
          <w:sz w:val="20"/>
        </w:rPr>
        <w:t xml:space="preserve"> Joo Kim, et. al, </w:t>
      </w:r>
      <w:hyperlink r:id="rId10" w:history="1">
        <w:r w:rsidR="00765AC8" w:rsidRPr="00765AC8">
          <w:rPr>
            <w:rStyle w:val="Hyperlink"/>
            <w:i/>
            <w:iCs/>
            <w:sz w:val="20"/>
          </w:rPr>
          <w:t>The Effectiveness of Reintegrative Shaming and Restorative Justice Confs.: Focusing on Juvenile Offenders’ Perceptions in Australian Reintegrative Shaming Experiments</w:t>
        </w:r>
      </w:hyperlink>
      <w:r w:rsidR="00765AC8" w:rsidRPr="00AE7B1D">
        <w:rPr>
          <w:sz w:val="20"/>
        </w:rPr>
        <w:t>, 56</w:t>
      </w:r>
      <w:r w:rsidR="00765AC8">
        <w:rPr>
          <w:sz w:val="20"/>
        </w:rPr>
        <w:t xml:space="preserve"> </w:t>
      </w:r>
      <w:r w:rsidR="00765AC8" w:rsidRPr="00AE7B1D">
        <w:rPr>
          <w:smallCaps/>
          <w:sz w:val="20"/>
        </w:rPr>
        <w:t>Int’l J. Offender Therapy and Comp. Criminology</w:t>
      </w:r>
      <w:r w:rsidR="00765AC8" w:rsidRPr="00AE7B1D">
        <w:rPr>
          <w:sz w:val="20"/>
        </w:rPr>
        <w:t xml:space="preserve"> 1063</w:t>
      </w:r>
      <w:r w:rsidR="00E526A6">
        <w:rPr>
          <w:sz w:val="20"/>
        </w:rPr>
        <w:t xml:space="preserve"> (2012).</w:t>
      </w:r>
    </w:p>
  </w:footnote>
  <w:footnote w:id="18">
    <w:p w14:paraId="54422AE2" w14:textId="5A40F0B6" w:rsidR="00F8796C" w:rsidRDefault="00F8796C" w:rsidP="006A31F1">
      <w:pPr>
        <w:pStyle w:val="FootnoteText"/>
        <w:spacing w:after="120" w:line="240" w:lineRule="auto"/>
      </w:pPr>
      <w:bookmarkStart w:id="3" w:name="fn14"/>
      <w:r>
        <w:rPr>
          <w:rStyle w:val="FootnoteReference"/>
        </w:rPr>
        <w:footnoteRef/>
      </w:r>
      <w:bookmarkEnd w:id="3"/>
      <w:r>
        <w:t xml:space="preserve"> </w:t>
      </w:r>
      <w:r w:rsidRPr="00F8796C">
        <w:rPr>
          <w:sz w:val="20"/>
        </w:rPr>
        <w:t>Eliza Ahmed, et. al</w:t>
      </w:r>
      <w:r w:rsidRPr="00F8796C">
        <w:rPr>
          <w:i/>
          <w:iCs/>
          <w:sz w:val="20"/>
        </w:rPr>
        <w:t xml:space="preserve">., </w:t>
      </w:r>
      <w:hyperlink r:id="rId11" w:history="1">
        <w:r w:rsidRPr="0055591D">
          <w:rPr>
            <w:rStyle w:val="Hyperlink"/>
            <w:i/>
            <w:iCs/>
            <w:sz w:val="20"/>
          </w:rPr>
          <w:t>Part III. Shame Management: Regulating Bullying</w:t>
        </w:r>
      </w:hyperlink>
      <w:r w:rsidRPr="00F8796C">
        <w:rPr>
          <w:sz w:val="20"/>
        </w:rPr>
        <w:t>,</w:t>
      </w:r>
      <w:r w:rsidRPr="00F8796C">
        <w:rPr>
          <w:i/>
          <w:iCs/>
          <w:sz w:val="20"/>
        </w:rPr>
        <w:t xml:space="preserve"> in </w:t>
      </w:r>
      <w:r w:rsidRPr="00F8796C">
        <w:rPr>
          <w:smallCaps/>
          <w:sz w:val="20"/>
        </w:rPr>
        <w:t>Shame Management through Reintegration (2001)</w:t>
      </w:r>
      <w:r>
        <w:rPr>
          <w:sz w:val="20"/>
        </w:rPr>
        <w:t>.</w:t>
      </w:r>
    </w:p>
  </w:footnote>
  <w:footnote w:id="19">
    <w:p w14:paraId="029ABEEB" w14:textId="63135A1E" w:rsidR="00E11CCF" w:rsidRDefault="00E11CCF" w:rsidP="006A31F1">
      <w:pPr>
        <w:pStyle w:val="FootnoteText"/>
        <w:spacing w:after="120" w:line="240" w:lineRule="auto"/>
      </w:pPr>
      <w:bookmarkStart w:id="4" w:name="fn15"/>
      <w:r>
        <w:rPr>
          <w:rStyle w:val="FootnoteReference"/>
        </w:rPr>
        <w:footnoteRef/>
      </w:r>
      <w:bookmarkEnd w:id="4"/>
      <w:r>
        <w:t xml:space="preserve"> </w:t>
      </w:r>
      <w:r w:rsidR="0067325F" w:rsidRPr="00527392">
        <w:rPr>
          <w:smallCaps/>
          <w:sz w:val="20"/>
        </w:rPr>
        <w:t>Braithwaite,</w:t>
      </w:r>
      <w:r w:rsidR="0067325F" w:rsidRPr="005E78F5">
        <w:rPr>
          <w:sz w:val="20"/>
        </w:rPr>
        <w:t xml:space="preserve"> </w:t>
      </w:r>
      <w:r w:rsidR="008724C0" w:rsidRPr="008724C0">
        <w:rPr>
          <w:i/>
          <w:iCs/>
          <w:sz w:val="20"/>
        </w:rPr>
        <w:t>supra</w:t>
      </w:r>
      <w:r w:rsidR="008724C0">
        <w:rPr>
          <w:sz w:val="20"/>
        </w:rPr>
        <w:t xml:space="preserve"> note </w:t>
      </w:r>
      <w:hyperlink w:anchor="fn16real" w:history="1">
        <w:r w:rsidR="008724C0" w:rsidRPr="008724C0">
          <w:rPr>
            <w:rStyle w:val="Hyperlink"/>
            <w:color w:val="000000" w:themeColor="text1"/>
            <w:sz w:val="20"/>
            <w:u w:val="none"/>
          </w:rPr>
          <w:t>16</w:t>
        </w:r>
      </w:hyperlink>
      <w:r w:rsidR="008724C0">
        <w:rPr>
          <w:sz w:val="20"/>
        </w:rPr>
        <w:t xml:space="preserve">. </w:t>
      </w:r>
    </w:p>
  </w:footnote>
  <w:footnote w:id="20">
    <w:p w14:paraId="4E26D707" w14:textId="4AD06415" w:rsidR="00C74DBB" w:rsidRDefault="00C74DBB" w:rsidP="006A31F1">
      <w:pPr>
        <w:pStyle w:val="FootnoteText"/>
        <w:spacing w:after="120" w:line="240" w:lineRule="auto"/>
      </w:pPr>
      <w:bookmarkStart w:id="5" w:name="fn16"/>
      <w:r>
        <w:rPr>
          <w:rStyle w:val="FootnoteReference"/>
        </w:rPr>
        <w:footnoteRef/>
      </w:r>
      <w:r>
        <w:t xml:space="preserve"> </w:t>
      </w:r>
      <w:bookmarkEnd w:id="5"/>
      <w:r w:rsidRPr="008352F3">
        <w:rPr>
          <w:sz w:val="20"/>
        </w:rPr>
        <w:t xml:space="preserve">Anne Hobbs, et. al., </w:t>
      </w:r>
      <w:hyperlink r:id="rId12" w:history="1">
        <w:r w:rsidRPr="00562DC2">
          <w:rPr>
            <w:rStyle w:val="Hyperlink"/>
            <w:i/>
            <w:iCs/>
            <w:sz w:val="20"/>
          </w:rPr>
          <w:t>Variations in Victim Presence in Restorative Youth Conferencing Programs: The Use of Surrogate Victims Increases Reparation Completion</w:t>
        </w:r>
      </w:hyperlink>
      <w:r w:rsidRPr="008352F3">
        <w:rPr>
          <w:sz w:val="20"/>
        </w:rPr>
        <w:t xml:space="preserve">, 87 </w:t>
      </w:r>
      <w:r w:rsidRPr="008352F3">
        <w:rPr>
          <w:smallCaps/>
          <w:sz w:val="20"/>
        </w:rPr>
        <w:t xml:space="preserve">Criminology and Crim. Just. Fac. </w:t>
      </w:r>
      <w:proofErr w:type="spellStart"/>
      <w:r w:rsidRPr="008352F3">
        <w:rPr>
          <w:smallCaps/>
          <w:sz w:val="20"/>
        </w:rPr>
        <w:t>Publ’ns</w:t>
      </w:r>
      <w:proofErr w:type="spellEnd"/>
      <w:r w:rsidRPr="008352F3">
        <w:rPr>
          <w:smallCaps/>
          <w:sz w:val="20"/>
        </w:rPr>
        <w:t>.</w:t>
      </w:r>
      <w:r w:rsidRPr="008352F3">
        <w:rPr>
          <w:sz w:val="20"/>
        </w:rPr>
        <w:t xml:space="preserve"> 1, 19 (2021).</w:t>
      </w:r>
    </w:p>
  </w:footnote>
  <w:footnote w:id="21">
    <w:p w14:paraId="28C431B5" w14:textId="6E6759E4" w:rsidR="00B61E23" w:rsidRPr="00FD5F61" w:rsidRDefault="00B61E23" w:rsidP="006A31F1">
      <w:pPr>
        <w:pStyle w:val="FootnoteText"/>
        <w:spacing w:after="120" w:line="240" w:lineRule="auto"/>
        <w:rPr>
          <w:sz w:val="20"/>
        </w:rPr>
      </w:pPr>
      <w:r w:rsidRPr="00777E54">
        <w:rPr>
          <w:rStyle w:val="FootnoteReference"/>
          <w:sz w:val="20"/>
        </w:rPr>
        <w:footnoteRef/>
      </w:r>
      <w:r w:rsidRPr="00FD5F61">
        <w:rPr>
          <w:sz w:val="20"/>
        </w:rPr>
        <w:t xml:space="preserve"> </w:t>
      </w:r>
      <w:r w:rsidR="007078B9">
        <w:rPr>
          <w:i/>
          <w:iCs/>
          <w:sz w:val="20"/>
        </w:rPr>
        <w:t>Id.</w:t>
      </w:r>
      <w:r w:rsidR="00677F6B" w:rsidRPr="00FD5F61">
        <w:rPr>
          <w:sz w:val="20"/>
        </w:rPr>
        <w:t xml:space="preserve"> at 18.</w:t>
      </w:r>
    </w:p>
  </w:footnote>
  <w:footnote w:id="22">
    <w:p w14:paraId="43A42DB0" w14:textId="01BE0433" w:rsidR="00B67A55" w:rsidRPr="00AE2505" w:rsidRDefault="00B67A55" w:rsidP="006A31F1">
      <w:pPr>
        <w:pStyle w:val="FootnoteText"/>
        <w:spacing w:after="120" w:line="240" w:lineRule="auto"/>
        <w:rPr>
          <w:sz w:val="20"/>
        </w:rPr>
      </w:pPr>
      <w:r w:rsidRPr="00010D6B">
        <w:rPr>
          <w:rStyle w:val="FootnoteReference"/>
          <w:sz w:val="20"/>
        </w:rPr>
        <w:footnoteRef/>
      </w:r>
      <w:r w:rsidRPr="00010D6B">
        <w:rPr>
          <w:sz w:val="20"/>
        </w:rPr>
        <w:t xml:space="preserve"> Ahmed et al., </w:t>
      </w:r>
      <w:r w:rsidR="00AE2505">
        <w:rPr>
          <w:i/>
          <w:iCs/>
          <w:sz w:val="20"/>
        </w:rPr>
        <w:t>supra</w:t>
      </w:r>
      <w:r w:rsidR="00AE2505">
        <w:rPr>
          <w:sz w:val="20"/>
        </w:rPr>
        <w:t xml:space="preserve"> note </w:t>
      </w:r>
      <w:hyperlink w:anchor="fn14" w:history="1">
        <w:r w:rsidR="001B51BD">
          <w:rPr>
            <w:rStyle w:val="Hyperlink"/>
            <w:color w:val="000000" w:themeColor="text1"/>
            <w:sz w:val="20"/>
            <w:u w:val="none"/>
          </w:rPr>
          <w:t>18</w:t>
        </w:r>
      </w:hyperlink>
      <w:r w:rsidRPr="00010D6B">
        <w:rPr>
          <w:sz w:val="20"/>
        </w:rPr>
        <w:t xml:space="preserve">; </w:t>
      </w:r>
      <w:r w:rsidR="008724C0" w:rsidRPr="00527392">
        <w:rPr>
          <w:smallCaps/>
          <w:sz w:val="20"/>
        </w:rPr>
        <w:t>Braithwaite,</w:t>
      </w:r>
      <w:r w:rsidR="008724C0" w:rsidRPr="005E78F5">
        <w:rPr>
          <w:sz w:val="20"/>
        </w:rPr>
        <w:t xml:space="preserve"> </w:t>
      </w:r>
      <w:r w:rsidR="008724C0" w:rsidRPr="008724C0">
        <w:rPr>
          <w:i/>
          <w:iCs/>
          <w:sz w:val="20"/>
        </w:rPr>
        <w:t>supra</w:t>
      </w:r>
      <w:r w:rsidR="008724C0">
        <w:rPr>
          <w:sz w:val="20"/>
        </w:rPr>
        <w:t xml:space="preserve"> note </w:t>
      </w:r>
      <w:hyperlink w:anchor="fn16real" w:history="1">
        <w:r w:rsidR="008724C0" w:rsidRPr="008724C0">
          <w:rPr>
            <w:rStyle w:val="Hyperlink"/>
            <w:color w:val="000000" w:themeColor="text1"/>
            <w:sz w:val="20"/>
            <w:u w:val="none"/>
          </w:rPr>
          <w:t>16</w:t>
        </w:r>
      </w:hyperlink>
      <w:r w:rsidR="008724C0">
        <w:rPr>
          <w:sz w:val="20"/>
        </w:rPr>
        <w:t>.</w:t>
      </w:r>
    </w:p>
  </w:footnote>
  <w:footnote w:id="23">
    <w:p w14:paraId="0C79884A" w14:textId="69127250" w:rsidR="00B67A55" w:rsidRPr="00FD5F61" w:rsidRDefault="00B67A55" w:rsidP="006A31F1">
      <w:pPr>
        <w:pStyle w:val="FootnoteText"/>
        <w:spacing w:after="120" w:line="240" w:lineRule="auto"/>
        <w:rPr>
          <w:sz w:val="20"/>
        </w:rPr>
      </w:pPr>
      <w:r w:rsidRPr="005E78F5">
        <w:rPr>
          <w:rStyle w:val="FootnoteReference"/>
          <w:sz w:val="20"/>
        </w:rPr>
        <w:footnoteRef/>
      </w:r>
      <w:r w:rsidRPr="00FD5F61">
        <w:rPr>
          <w:sz w:val="20"/>
        </w:rPr>
        <w:t xml:space="preserve"> </w:t>
      </w:r>
      <w:r w:rsidR="00AE2505">
        <w:rPr>
          <w:sz w:val="20"/>
        </w:rPr>
        <w:t>Hobbs</w:t>
      </w:r>
      <w:r w:rsidR="00527392">
        <w:rPr>
          <w:sz w:val="20"/>
        </w:rPr>
        <w:t>, et. al.</w:t>
      </w:r>
      <w:r w:rsidR="00AE2505">
        <w:rPr>
          <w:sz w:val="20"/>
        </w:rPr>
        <w:t xml:space="preserve">, </w:t>
      </w:r>
      <w:r w:rsidR="00AE2505">
        <w:rPr>
          <w:i/>
          <w:iCs/>
          <w:sz w:val="20"/>
        </w:rPr>
        <w:t>s</w:t>
      </w:r>
      <w:r w:rsidR="00777E54" w:rsidRPr="00FD5F61">
        <w:rPr>
          <w:i/>
          <w:iCs/>
          <w:sz w:val="20"/>
        </w:rPr>
        <w:t>upra</w:t>
      </w:r>
      <w:r w:rsidR="00777E54" w:rsidRPr="00FD5F61">
        <w:rPr>
          <w:sz w:val="20"/>
        </w:rPr>
        <w:t xml:space="preserve"> note</w:t>
      </w:r>
      <w:r w:rsidR="00777E54" w:rsidRPr="00B57A9E">
        <w:rPr>
          <w:color w:val="000000" w:themeColor="text1"/>
          <w:sz w:val="20"/>
        </w:rPr>
        <w:t xml:space="preserve"> </w:t>
      </w:r>
      <w:hyperlink w:anchor="fn16" w:history="1">
        <w:r w:rsidR="001B51BD">
          <w:rPr>
            <w:rStyle w:val="Hyperlink"/>
            <w:color w:val="000000" w:themeColor="text1"/>
            <w:sz w:val="20"/>
            <w:u w:val="none"/>
          </w:rPr>
          <w:t>20</w:t>
        </w:r>
      </w:hyperlink>
      <w:r w:rsidR="00AE2505">
        <w:rPr>
          <w:sz w:val="20"/>
        </w:rPr>
        <w:t>,</w:t>
      </w:r>
      <w:r w:rsidR="00677F6B" w:rsidRPr="00FD5F61">
        <w:rPr>
          <w:sz w:val="20"/>
        </w:rPr>
        <w:t xml:space="preserve"> at 19.</w:t>
      </w:r>
    </w:p>
  </w:footnote>
  <w:footnote w:id="24">
    <w:p w14:paraId="2BB503EB" w14:textId="1F65E7CD" w:rsidR="002D4522" w:rsidRPr="005E78F5" w:rsidRDefault="002D4522" w:rsidP="006A31F1">
      <w:pPr>
        <w:pStyle w:val="NormalWeb"/>
        <w:shd w:val="clear" w:color="auto" w:fill="FFFFFF"/>
        <w:spacing w:after="120" w:line="240" w:lineRule="auto"/>
        <w:rPr>
          <w:color w:val="201F1E"/>
          <w:sz w:val="20"/>
          <w:szCs w:val="20"/>
        </w:rPr>
      </w:pPr>
      <w:r w:rsidRPr="005E78F5">
        <w:rPr>
          <w:rStyle w:val="FootnoteReference"/>
          <w:sz w:val="20"/>
          <w:szCs w:val="20"/>
        </w:rPr>
        <w:footnoteRef/>
      </w:r>
      <w:r w:rsidRPr="005E78F5">
        <w:rPr>
          <w:sz w:val="20"/>
          <w:szCs w:val="20"/>
        </w:rPr>
        <w:t xml:space="preserve"> Kathleen J. Bergseth &amp; Jeffrey A. Bouffard, </w:t>
      </w:r>
      <w:hyperlink r:id="rId13" w:history="1">
        <w:r w:rsidRPr="0047183A">
          <w:rPr>
            <w:rStyle w:val="Hyperlink"/>
            <w:i/>
            <w:iCs/>
            <w:sz w:val="20"/>
            <w:szCs w:val="20"/>
          </w:rPr>
          <w:t>Examining the Effectiveness of a Restorative Justice Program for Various Types of Juvenile Offenders</w:t>
        </w:r>
      </w:hyperlink>
      <w:r w:rsidRPr="005E78F5">
        <w:rPr>
          <w:sz w:val="20"/>
          <w:szCs w:val="20"/>
        </w:rPr>
        <w:t xml:space="preserve">, 57 </w:t>
      </w:r>
      <w:r w:rsidRPr="005E78F5">
        <w:rPr>
          <w:smallCaps/>
          <w:sz w:val="20"/>
          <w:szCs w:val="20"/>
        </w:rPr>
        <w:t>Int’l J. Offender Therapy and Compar. Criminology</w:t>
      </w:r>
      <w:r w:rsidRPr="005E78F5">
        <w:rPr>
          <w:sz w:val="20"/>
          <w:szCs w:val="20"/>
        </w:rPr>
        <w:t>, 1054</w:t>
      </w:r>
      <w:r w:rsidR="0047183A">
        <w:rPr>
          <w:sz w:val="20"/>
          <w:szCs w:val="20"/>
        </w:rPr>
        <w:t xml:space="preserve"> </w:t>
      </w:r>
      <w:r w:rsidRPr="005E78F5">
        <w:rPr>
          <w:sz w:val="20"/>
          <w:szCs w:val="20"/>
        </w:rPr>
        <w:t xml:space="preserve">(2013). </w:t>
      </w:r>
    </w:p>
  </w:footnote>
  <w:footnote w:id="25">
    <w:p w14:paraId="002022ED" w14:textId="71F7EC0F" w:rsidR="002F79F5" w:rsidRPr="007D0EFE" w:rsidRDefault="002F79F5" w:rsidP="006A31F1">
      <w:pPr>
        <w:spacing w:after="120" w:line="240" w:lineRule="auto"/>
        <w:rPr>
          <w:sz w:val="20"/>
        </w:rPr>
      </w:pPr>
      <w:r w:rsidRPr="005E78F5">
        <w:rPr>
          <w:rStyle w:val="FootnoteReference"/>
          <w:sz w:val="20"/>
        </w:rPr>
        <w:footnoteRef/>
      </w:r>
      <w:r w:rsidRPr="005E78F5">
        <w:rPr>
          <w:sz w:val="20"/>
        </w:rPr>
        <w:t xml:space="preserve"> </w:t>
      </w:r>
      <w:r w:rsidR="007D0EFE" w:rsidRPr="005E78F5">
        <w:rPr>
          <w:sz w:val="20"/>
        </w:rPr>
        <w:t>Sherman</w:t>
      </w:r>
      <w:r w:rsidR="007D0EFE">
        <w:rPr>
          <w:sz w:val="20"/>
        </w:rPr>
        <w:t xml:space="preserve">, Strang &amp; Woods, </w:t>
      </w:r>
      <w:r w:rsidR="007D0EFE">
        <w:rPr>
          <w:i/>
          <w:iCs/>
          <w:sz w:val="20"/>
        </w:rPr>
        <w:t>supra</w:t>
      </w:r>
      <w:r w:rsidR="007D0EFE">
        <w:rPr>
          <w:sz w:val="20"/>
        </w:rPr>
        <w:t xml:space="preserve">, note </w:t>
      </w:r>
      <w:hyperlink w:anchor="fn11" w:history="1">
        <w:r w:rsidR="008724C0" w:rsidRPr="008724C0">
          <w:rPr>
            <w:rStyle w:val="Hyperlink"/>
            <w:color w:val="000000" w:themeColor="text1"/>
            <w:sz w:val="20"/>
            <w:u w:val="none"/>
          </w:rPr>
          <w:t>11</w:t>
        </w:r>
      </w:hyperlink>
      <w:r w:rsidR="007D0EFE">
        <w:rPr>
          <w:sz w:val="20"/>
        </w:rPr>
        <w:t xml:space="preserve">. </w:t>
      </w:r>
    </w:p>
  </w:footnote>
  <w:footnote w:id="26">
    <w:p w14:paraId="4A9648C5" w14:textId="4E8437D2" w:rsidR="002D4522" w:rsidRPr="005E78F5" w:rsidRDefault="002D4522" w:rsidP="006A31F1">
      <w:pPr>
        <w:spacing w:after="120" w:line="240" w:lineRule="auto"/>
        <w:rPr>
          <w:sz w:val="20"/>
        </w:rPr>
      </w:pPr>
      <w:r w:rsidRPr="005E78F5">
        <w:rPr>
          <w:rStyle w:val="FootnoteReference"/>
          <w:sz w:val="20"/>
        </w:rPr>
        <w:footnoteRef/>
      </w:r>
      <w:r w:rsidRPr="005E78F5">
        <w:rPr>
          <w:sz w:val="20"/>
        </w:rPr>
        <w:t xml:space="preserve"> Lawrence W. Sherman, et. al., </w:t>
      </w:r>
      <w:hyperlink r:id="rId14" w:history="1">
        <w:r w:rsidRPr="0047183A">
          <w:rPr>
            <w:rStyle w:val="Hyperlink"/>
            <w:i/>
            <w:iCs/>
            <w:sz w:val="20"/>
          </w:rPr>
          <w:t>Are Restorative Justice Confs. Effective in Reducing Repeat Offending? Findings from a Campbell Systematic Review</w:t>
        </w:r>
      </w:hyperlink>
      <w:r w:rsidRPr="005E78F5">
        <w:rPr>
          <w:sz w:val="20"/>
        </w:rPr>
        <w:t xml:space="preserve">, 31 </w:t>
      </w:r>
      <w:r w:rsidRPr="005E78F5">
        <w:rPr>
          <w:smallCaps/>
          <w:sz w:val="20"/>
        </w:rPr>
        <w:t>J. Quantitative Criminology</w:t>
      </w:r>
      <w:r w:rsidRPr="005E78F5">
        <w:rPr>
          <w:sz w:val="20"/>
        </w:rPr>
        <w:t xml:space="preserve">, 1 (2015). </w:t>
      </w:r>
    </w:p>
  </w:footnote>
  <w:footnote w:id="27">
    <w:p w14:paraId="6A002FA0" w14:textId="79905919" w:rsidR="008E6919" w:rsidRDefault="008E6919" w:rsidP="006A31F1">
      <w:pPr>
        <w:pStyle w:val="FootnoteText"/>
        <w:spacing w:after="120" w:line="240" w:lineRule="auto"/>
      </w:pPr>
      <w:r w:rsidRPr="00CF5F69">
        <w:rPr>
          <w:rStyle w:val="FootnoteReference"/>
        </w:rPr>
        <w:footnoteRef/>
      </w:r>
      <w:r w:rsidR="0047183A">
        <w:rPr>
          <w:sz w:val="20"/>
        </w:rPr>
        <w:t xml:space="preserve"> </w:t>
      </w:r>
      <w:r w:rsidR="00627179" w:rsidRPr="00627179">
        <w:rPr>
          <w:sz w:val="20"/>
        </w:rPr>
        <w:t xml:space="preserve">Stanford L. Sch. L. And </w:t>
      </w:r>
      <w:proofErr w:type="spellStart"/>
      <w:r w:rsidR="00627179" w:rsidRPr="00627179">
        <w:rPr>
          <w:sz w:val="20"/>
        </w:rPr>
        <w:t>Pol’y</w:t>
      </w:r>
      <w:proofErr w:type="spellEnd"/>
      <w:r w:rsidR="00627179" w:rsidRPr="00627179">
        <w:rPr>
          <w:sz w:val="20"/>
        </w:rPr>
        <w:t xml:space="preserve"> Lab &amp; The Brennan Ctr. for Just.</w:t>
      </w:r>
      <w:r w:rsidR="00627179" w:rsidRPr="00627179">
        <w:rPr>
          <w:sz w:val="20"/>
        </w:rPr>
        <w:t xml:space="preserve">, </w:t>
      </w:r>
      <w:hyperlink r:id="rId15" w:history="1">
        <w:r w:rsidR="00CF5F69" w:rsidRPr="0047183A">
          <w:rPr>
            <w:rStyle w:val="Hyperlink"/>
            <w:i/>
            <w:iCs/>
            <w:sz w:val="20"/>
          </w:rPr>
          <w:t>Exploring Alternative Approaches to Hate Crimes</w:t>
        </w:r>
      </w:hyperlink>
      <w:r w:rsidR="0047183A">
        <w:rPr>
          <w:sz w:val="20"/>
        </w:rPr>
        <w:t xml:space="preserve"> </w:t>
      </w:r>
      <w:r w:rsidR="008F39F2">
        <w:rPr>
          <w:smallCaps/>
          <w:sz w:val="20"/>
        </w:rPr>
        <w:t>19-20</w:t>
      </w:r>
      <w:r w:rsidR="0047183A" w:rsidRPr="008F39F2">
        <w:rPr>
          <w:smallCaps/>
          <w:sz w:val="20"/>
        </w:rPr>
        <w:t xml:space="preserve"> </w:t>
      </w:r>
      <w:r w:rsidR="0047183A">
        <w:rPr>
          <w:sz w:val="20"/>
        </w:rPr>
        <w:t xml:space="preserve">(June 2021).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0580E"/>
    <w:multiLevelType w:val="singleLevel"/>
    <w:tmpl w:val="919C9EE4"/>
    <w:lvl w:ilvl="0">
      <w:start w:val="1"/>
      <w:numFmt w:val="decimal"/>
      <w:pStyle w:val="Heading1"/>
      <w:lvlText w:val="%1."/>
      <w:lvlJc w:val="left"/>
      <w:pPr>
        <w:tabs>
          <w:tab w:val="num" w:pos="360"/>
        </w:tabs>
        <w:ind w:left="360" w:hanging="360"/>
      </w:pPr>
    </w:lvl>
  </w:abstractNum>
  <w:abstractNum w:abstractNumId="1" w15:restartNumberingAfterBreak="0">
    <w:nsid w:val="0F3228E8"/>
    <w:multiLevelType w:val="hybridMultilevel"/>
    <w:tmpl w:val="CC820F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E086861"/>
    <w:multiLevelType w:val="hybridMultilevel"/>
    <w:tmpl w:val="C168284E"/>
    <w:lvl w:ilvl="0" w:tplc="C55CF284">
      <w:start w:val="1"/>
      <w:numFmt w:val="upperRoman"/>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84E1AC4"/>
    <w:multiLevelType w:val="singleLevel"/>
    <w:tmpl w:val="961402C8"/>
    <w:lvl w:ilvl="0">
      <w:start w:val="1"/>
      <w:numFmt w:val="lowerLetter"/>
      <w:pStyle w:val="Heading2"/>
      <w:lvlText w:val="(%1)"/>
      <w:lvlJc w:val="left"/>
      <w:pPr>
        <w:tabs>
          <w:tab w:val="num" w:pos="360"/>
        </w:tabs>
        <w:ind w:left="360" w:hanging="360"/>
      </w:pPr>
    </w:lvl>
  </w:abstractNum>
  <w:abstractNum w:abstractNumId="4" w15:restartNumberingAfterBreak="0">
    <w:nsid w:val="7E15355A"/>
    <w:multiLevelType w:val="hybridMultilevel"/>
    <w:tmpl w:val="DC403DDC"/>
    <w:lvl w:ilvl="0" w:tplc="36E0A26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99409595">
    <w:abstractNumId w:val="0"/>
  </w:num>
  <w:num w:numId="2" w16cid:durableId="858200506">
    <w:abstractNumId w:val="3"/>
  </w:num>
  <w:num w:numId="3" w16cid:durableId="1950501694">
    <w:abstractNumId w:val="1"/>
  </w:num>
  <w:num w:numId="4" w16cid:durableId="2000376816">
    <w:abstractNumId w:val="4"/>
  </w:num>
  <w:num w:numId="5" w16cid:durableId="15088676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4"/>
  <w:printFractionalCharacterWidth/>
  <w:activeWritingStyle w:appName="MSWord" w:lang="en-US" w:vendorID="8" w:dllVersion="513" w:checkStyle="1"/>
  <w:proofState w:spelling="clean" w:grammar="clean"/>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38E4"/>
    <w:rsid w:val="000037CF"/>
    <w:rsid w:val="00010D6B"/>
    <w:rsid w:val="0001700B"/>
    <w:rsid w:val="0002337D"/>
    <w:rsid w:val="000312C1"/>
    <w:rsid w:val="00032C01"/>
    <w:rsid w:val="00051AFF"/>
    <w:rsid w:val="0006011E"/>
    <w:rsid w:val="00075744"/>
    <w:rsid w:val="00084F6C"/>
    <w:rsid w:val="000B61AF"/>
    <w:rsid w:val="000C56A5"/>
    <w:rsid w:val="000C7921"/>
    <w:rsid w:val="000D162C"/>
    <w:rsid w:val="000E06EE"/>
    <w:rsid w:val="00100B8B"/>
    <w:rsid w:val="0010252C"/>
    <w:rsid w:val="001255E0"/>
    <w:rsid w:val="001269E4"/>
    <w:rsid w:val="0013775C"/>
    <w:rsid w:val="00162B4B"/>
    <w:rsid w:val="00167997"/>
    <w:rsid w:val="00167C94"/>
    <w:rsid w:val="001712A8"/>
    <w:rsid w:val="00174C88"/>
    <w:rsid w:val="00176E83"/>
    <w:rsid w:val="001825B4"/>
    <w:rsid w:val="00193CBD"/>
    <w:rsid w:val="00193E1A"/>
    <w:rsid w:val="001A1854"/>
    <w:rsid w:val="001B0261"/>
    <w:rsid w:val="001B052E"/>
    <w:rsid w:val="001B51BD"/>
    <w:rsid w:val="001F1F8C"/>
    <w:rsid w:val="001F6C13"/>
    <w:rsid w:val="00205057"/>
    <w:rsid w:val="0020741B"/>
    <w:rsid w:val="002114A7"/>
    <w:rsid w:val="0021408E"/>
    <w:rsid w:val="0022065C"/>
    <w:rsid w:val="002213F3"/>
    <w:rsid w:val="002245A1"/>
    <w:rsid w:val="002245B2"/>
    <w:rsid w:val="00246F28"/>
    <w:rsid w:val="00247813"/>
    <w:rsid w:val="0026440D"/>
    <w:rsid w:val="00264DDE"/>
    <w:rsid w:val="00291990"/>
    <w:rsid w:val="00292A9B"/>
    <w:rsid w:val="0029455F"/>
    <w:rsid w:val="002A2A8D"/>
    <w:rsid w:val="002A5F45"/>
    <w:rsid w:val="002A6DFA"/>
    <w:rsid w:val="002B1A33"/>
    <w:rsid w:val="002C670B"/>
    <w:rsid w:val="002D0D0C"/>
    <w:rsid w:val="002D4522"/>
    <w:rsid w:val="002E158B"/>
    <w:rsid w:val="002E56A6"/>
    <w:rsid w:val="002F79F5"/>
    <w:rsid w:val="003023BC"/>
    <w:rsid w:val="00306177"/>
    <w:rsid w:val="0031257E"/>
    <w:rsid w:val="00320495"/>
    <w:rsid w:val="00325A98"/>
    <w:rsid w:val="00327CCE"/>
    <w:rsid w:val="003351B9"/>
    <w:rsid w:val="0034055B"/>
    <w:rsid w:val="003427BB"/>
    <w:rsid w:val="0036113C"/>
    <w:rsid w:val="00367FCA"/>
    <w:rsid w:val="00373058"/>
    <w:rsid w:val="00394520"/>
    <w:rsid w:val="003963F9"/>
    <w:rsid w:val="003A1B2E"/>
    <w:rsid w:val="003A58BF"/>
    <w:rsid w:val="003B1872"/>
    <w:rsid w:val="003C504E"/>
    <w:rsid w:val="003D1F6B"/>
    <w:rsid w:val="003F283B"/>
    <w:rsid w:val="0040776A"/>
    <w:rsid w:val="00411537"/>
    <w:rsid w:val="0041243D"/>
    <w:rsid w:val="00446EC0"/>
    <w:rsid w:val="004600D5"/>
    <w:rsid w:val="00462282"/>
    <w:rsid w:val="00463D74"/>
    <w:rsid w:val="0047183A"/>
    <w:rsid w:val="00483E03"/>
    <w:rsid w:val="00490B08"/>
    <w:rsid w:val="00495FFD"/>
    <w:rsid w:val="004B188D"/>
    <w:rsid w:val="004B7F02"/>
    <w:rsid w:val="004E48D6"/>
    <w:rsid w:val="004E7734"/>
    <w:rsid w:val="004E7746"/>
    <w:rsid w:val="004F1CBC"/>
    <w:rsid w:val="00505D85"/>
    <w:rsid w:val="00522FF6"/>
    <w:rsid w:val="00524A01"/>
    <w:rsid w:val="00525E2B"/>
    <w:rsid w:val="00527392"/>
    <w:rsid w:val="00540403"/>
    <w:rsid w:val="005461E9"/>
    <w:rsid w:val="0055591D"/>
    <w:rsid w:val="00557620"/>
    <w:rsid w:val="00562DC2"/>
    <w:rsid w:val="00582F8A"/>
    <w:rsid w:val="005957C6"/>
    <w:rsid w:val="005963C1"/>
    <w:rsid w:val="005A413F"/>
    <w:rsid w:val="005A4E9C"/>
    <w:rsid w:val="005B2D19"/>
    <w:rsid w:val="005B3708"/>
    <w:rsid w:val="005B3812"/>
    <w:rsid w:val="005C12A4"/>
    <w:rsid w:val="005C3ACC"/>
    <w:rsid w:val="005D20C1"/>
    <w:rsid w:val="005E3648"/>
    <w:rsid w:val="005E78F5"/>
    <w:rsid w:val="005F2661"/>
    <w:rsid w:val="005F61BF"/>
    <w:rsid w:val="006003DD"/>
    <w:rsid w:val="00601A3D"/>
    <w:rsid w:val="00606F8B"/>
    <w:rsid w:val="00612097"/>
    <w:rsid w:val="0061581A"/>
    <w:rsid w:val="006229F3"/>
    <w:rsid w:val="00624F71"/>
    <w:rsid w:val="00627179"/>
    <w:rsid w:val="00634B29"/>
    <w:rsid w:val="00636BA4"/>
    <w:rsid w:val="0064482C"/>
    <w:rsid w:val="00672668"/>
    <w:rsid w:val="0067325F"/>
    <w:rsid w:val="00677F6B"/>
    <w:rsid w:val="00683CCB"/>
    <w:rsid w:val="006867E1"/>
    <w:rsid w:val="0068718B"/>
    <w:rsid w:val="00691401"/>
    <w:rsid w:val="006A31F1"/>
    <w:rsid w:val="006B1821"/>
    <w:rsid w:val="006B412C"/>
    <w:rsid w:val="006B5AB6"/>
    <w:rsid w:val="006B6747"/>
    <w:rsid w:val="006D0564"/>
    <w:rsid w:val="006D3901"/>
    <w:rsid w:val="006D5CD2"/>
    <w:rsid w:val="006E5E74"/>
    <w:rsid w:val="006F2FFE"/>
    <w:rsid w:val="006F6EB0"/>
    <w:rsid w:val="007078B9"/>
    <w:rsid w:val="00707CDC"/>
    <w:rsid w:val="0071108C"/>
    <w:rsid w:val="00717B27"/>
    <w:rsid w:val="00741C68"/>
    <w:rsid w:val="007449AD"/>
    <w:rsid w:val="00752964"/>
    <w:rsid w:val="00752AA9"/>
    <w:rsid w:val="0075735B"/>
    <w:rsid w:val="00765AC8"/>
    <w:rsid w:val="00766700"/>
    <w:rsid w:val="00777E54"/>
    <w:rsid w:val="007859D7"/>
    <w:rsid w:val="007973D1"/>
    <w:rsid w:val="007978C7"/>
    <w:rsid w:val="007A76D0"/>
    <w:rsid w:val="007C1FD0"/>
    <w:rsid w:val="007C4104"/>
    <w:rsid w:val="007C47CA"/>
    <w:rsid w:val="007C7593"/>
    <w:rsid w:val="007D0EFE"/>
    <w:rsid w:val="007E03EC"/>
    <w:rsid w:val="007E2415"/>
    <w:rsid w:val="007F4E88"/>
    <w:rsid w:val="00806A28"/>
    <w:rsid w:val="00814601"/>
    <w:rsid w:val="00821F5E"/>
    <w:rsid w:val="008352F3"/>
    <w:rsid w:val="00847449"/>
    <w:rsid w:val="008522D5"/>
    <w:rsid w:val="0085258D"/>
    <w:rsid w:val="0086183D"/>
    <w:rsid w:val="008724C0"/>
    <w:rsid w:val="0089754C"/>
    <w:rsid w:val="008A5C74"/>
    <w:rsid w:val="008B6DAF"/>
    <w:rsid w:val="008C1828"/>
    <w:rsid w:val="008C43F0"/>
    <w:rsid w:val="008E1310"/>
    <w:rsid w:val="008E6919"/>
    <w:rsid w:val="008F198A"/>
    <w:rsid w:val="008F2676"/>
    <w:rsid w:val="008F39F2"/>
    <w:rsid w:val="008F5624"/>
    <w:rsid w:val="009008D9"/>
    <w:rsid w:val="0092029B"/>
    <w:rsid w:val="00922920"/>
    <w:rsid w:val="009244B0"/>
    <w:rsid w:val="009263F3"/>
    <w:rsid w:val="00937B3A"/>
    <w:rsid w:val="00940ADB"/>
    <w:rsid w:val="00944500"/>
    <w:rsid w:val="00945435"/>
    <w:rsid w:val="00963695"/>
    <w:rsid w:val="00963EF2"/>
    <w:rsid w:val="00970BFB"/>
    <w:rsid w:val="00984CD3"/>
    <w:rsid w:val="009940BC"/>
    <w:rsid w:val="009A0421"/>
    <w:rsid w:val="009A41A9"/>
    <w:rsid w:val="009A6559"/>
    <w:rsid w:val="009B4E63"/>
    <w:rsid w:val="009C0145"/>
    <w:rsid w:val="009D2607"/>
    <w:rsid w:val="009E7379"/>
    <w:rsid w:val="009F1211"/>
    <w:rsid w:val="009F354B"/>
    <w:rsid w:val="009F5EAE"/>
    <w:rsid w:val="00A00C63"/>
    <w:rsid w:val="00A13AB7"/>
    <w:rsid w:val="00A26497"/>
    <w:rsid w:val="00A342E2"/>
    <w:rsid w:val="00A4510E"/>
    <w:rsid w:val="00A538E4"/>
    <w:rsid w:val="00A55212"/>
    <w:rsid w:val="00A61410"/>
    <w:rsid w:val="00A6173A"/>
    <w:rsid w:val="00A61CC9"/>
    <w:rsid w:val="00A76144"/>
    <w:rsid w:val="00A8129A"/>
    <w:rsid w:val="00A8559D"/>
    <w:rsid w:val="00AA0D7D"/>
    <w:rsid w:val="00AB2DCD"/>
    <w:rsid w:val="00AB510B"/>
    <w:rsid w:val="00AC7956"/>
    <w:rsid w:val="00AD12C7"/>
    <w:rsid w:val="00AD7FB6"/>
    <w:rsid w:val="00AE2505"/>
    <w:rsid w:val="00AE7B1D"/>
    <w:rsid w:val="00AF5DB6"/>
    <w:rsid w:val="00B036F7"/>
    <w:rsid w:val="00B25103"/>
    <w:rsid w:val="00B46DD3"/>
    <w:rsid w:val="00B534E5"/>
    <w:rsid w:val="00B56324"/>
    <w:rsid w:val="00B56655"/>
    <w:rsid w:val="00B57178"/>
    <w:rsid w:val="00B57A9E"/>
    <w:rsid w:val="00B61E23"/>
    <w:rsid w:val="00B65B1D"/>
    <w:rsid w:val="00B67A55"/>
    <w:rsid w:val="00B8304D"/>
    <w:rsid w:val="00B839D1"/>
    <w:rsid w:val="00B86A2F"/>
    <w:rsid w:val="00B87B90"/>
    <w:rsid w:val="00B91107"/>
    <w:rsid w:val="00BA351F"/>
    <w:rsid w:val="00BA67A6"/>
    <w:rsid w:val="00BA77CF"/>
    <w:rsid w:val="00BC0C32"/>
    <w:rsid w:val="00BD60DC"/>
    <w:rsid w:val="00BD7DAA"/>
    <w:rsid w:val="00BE4621"/>
    <w:rsid w:val="00BF2A9C"/>
    <w:rsid w:val="00C00180"/>
    <w:rsid w:val="00C04AE4"/>
    <w:rsid w:val="00C05348"/>
    <w:rsid w:val="00C10987"/>
    <w:rsid w:val="00C173F8"/>
    <w:rsid w:val="00C20F8C"/>
    <w:rsid w:val="00C24F16"/>
    <w:rsid w:val="00C47604"/>
    <w:rsid w:val="00C528E9"/>
    <w:rsid w:val="00C552A4"/>
    <w:rsid w:val="00C7033E"/>
    <w:rsid w:val="00C71780"/>
    <w:rsid w:val="00C73E60"/>
    <w:rsid w:val="00C74DBB"/>
    <w:rsid w:val="00C76CB9"/>
    <w:rsid w:val="00C8076A"/>
    <w:rsid w:val="00C82E93"/>
    <w:rsid w:val="00C8705A"/>
    <w:rsid w:val="00C94731"/>
    <w:rsid w:val="00C9700C"/>
    <w:rsid w:val="00CB07DB"/>
    <w:rsid w:val="00CB1272"/>
    <w:rsid w:val="00CC25F1"/>
    <w:rsid w:val="00CD4BA8"/>
    <w:rsid w:val="00CE7420"/>
    <w:rsid w:val="00CF5F69"/>
    <w:rsid w:val="00D12247"/>
    <w:rsid w:val="00D1357B"/>
    <w:rsid w:val="00D202B2"/>
    <w:rsid w:val="00D26E28"/>
    <w:rsid w:val="00D27395"/>
    <w:rsid w:val="00D27BCD"/>
    <w:rsid w:val="00D30994"/>
    <w:rsid w:val="00D336ED"/>
    <w:rsid w:val="00D34BB2"/>
    <w:rsid w:val="00D52C03"/>
    <w:rsid w:val="00D64145"/>
    <w:rsid w:val="00D7616A"/>
    <w:rsid w:val="00DA6FE6"/>
    <w:rsid w:val="00DA74E0"/>
    <w:rsid w:val="00DB00F4"/>
    <w:rsid w:val="00DB642A"/>
    <w:rsid w:val="00DB6E29"/>
    <w:rsid w:val="00DD21DE"/>
    <w:rsid w:val="00DE7529"/>
    <w:rsid w:val="00DF7F4C"/>
    <w:rsid w:val="00E11CCF"/>
    <w:rsid w:val="00E13048"/>
    <w:rsid w:val="00E22205"/>
    <w:rsid w:val="00E50F2B"/>
    <w:rsid w:val="00E526A6"/>
    <w:rsid w:val="00E539AA"/>
    <w:rsid w:val="00E565A2"/>
    <w:rsid w:val="00E77B28"/>
    <w:rsid w:val="00E91322"/>
    <w:rsid w:val="00EA129C"/>
    <w:rsid w:val="00EA2F5E"/>
    <w:rsid w:val="00EA4185"/>
    <w:rsid w:val="00EA733E"/>
    <w:rsid w:val="00EB4011"/>
    <w:rsid w:val="00EB71B5"/>
    <w:rsid w:val="00EB7D2F"/>
    <w:rsid w:val="00EC0D2B"/>
    <w:rsid w:val="00EC545D"/>
    <w:rsid w:val="00ED5801"/>
    <w:rsid w:val="00EE0812"/>
    <w:rsid w:val="00EE1A45"/>
    <w:rsid w:val="00EE3603"/>
    <w:rsid w:val="00EE3961"/>
    <w:rsid w:val="00EE3CF5"/>
    <w:rsid w:val="00EE4ADF"/>
    <w:rsid w:val="00EF3301"/>
    <w:rsid w:val="00EF6856"/>
    <w:rsid w:val="00F008D3"/>
    <w:rsid w:val="00F04691"/>
    <w:rsid w:val="00F049B3"/>
    <w:rsid w:val="00F06A7F"/>
    <w:rsid w:val="00F07116"/>
    <w:rsid w:val="00F152A5"/>
    <w:rsid w:val="00F26F83"/>
    <w:rsid w:val="00F3276A"/>
    <w:rsid w:val="00F33412"/>
    <w:rsid w:val="00F652C0"/>
    <w:rsid w:val="00F71A58"/>
    <w:rsid w:val="00F77C1F"/>
    <w:rsid w:val="00F8796C"/>
    <w:rsid w:val="00FA0C6C"/>
    <w:rsid w:val="00FA7110"/>
    <w:rsid w:val="00FB0269"/>
    <w:rsid w:val="00FB5DA2"/>
    <w:rsid w:val="00FC23EE"/>
    <w:rsid w:val="00FD1E23"/>
    <w:rsid w:val="00FD3094"/>
    <w:rsid w:val="00FD33BC"/>
    <w:rsid w:val="00FD52AD"/>
    <w:rsid w:val="00FD5758"/>
    <w:rsid w:val="00FD5F61"/>
    <w:rsid w:val="00FD67C6"/>
    <w:rsid w:val="00FE32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D44BF5"/>
  <w15:docId w15:val="{3E905EFC-38DF-479B-ABDD-C2F581007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w:eastAsia="Times New Roman" w:hAnsi="Courier"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pacing w:line="240" w:lineRule="exact"/>
    </w:pPr>
    <w:rPr>
      <w:rFonts w:ascii="Times New Roman" w:hAnsi="Times New Roman"/>
      <w:sz w:val="24"/>
    </w:rPr>
  </w:style>
  <w:style w:type="paragraph" w:styleId="Heading1">
    <w:name w:val="heading 1"/>
    <w:basedOn w:val="Normal"/>
    <w:qFormat/>
    <w:pPr>
      <w:keepNext/>
      <w:numPr>
        <w:numId w:val="1"/>
      </w:numPr>
      <w:jc w:val="center"/>
      <w:outlineLvl w:val="0"/>
    </w:pPr>
    <w:rPr>
      <w:b/>
    </w:rPr>
  </w:style>
  <w:style w:type="paragraph" w:styleId="Heading2">
    <w:name w:val="heading 2"/>
    <w:basedOn w:val="Normal"/>
    <w:next w:val="Body"/>
    <w:qFormat/>
    <w:pPr>
      <w:keepNext/>
      <w:numPr>
        <w:numId w:val="2"/>
      </w:numPr>
      <w:outlineLvl w:val="1"/>
    </w:pPr>
    <w:rPr>
      <w:b/>
    </w:rPr>
  </w:style>
  <w:style w:type="paragraph" w:styleId="Heading3">
    <w:name w:val="heading 3"/>
    <w:basedOn w:val="Normal"/>
    <w:next w:val="Body"/>
    <w:qFormat/>
    <w:pPr>
      <w:keepNext/>
      <w:ind w:left="720"/>
      <w:outlineLvl w:val="2"/>
    </w:pPr>
  </w:style>
  <w:style w:type="paragraph" w:styleId="Heading4">
    <w:name w:val="heading 4"/>
    <w:basedOn w:val="Normal"/>
    <w:next w:val="Body"/>
    <w:qFormat/>
    <w:pPr>
      <w:keepNext/>
      <w:ind w:left="1440"/>
      <w:outlineLvl w:val="3"/>
    </w:pPr>
  </w:style>
  <w:style w:type="paragraph" w:styleId="Heading5">
    <w:name w:val="heading 5"/>
    <w:basedOn w:val="Normal"/>
    <w:next w:val="Body"/>
    <w:qFormat/>
    <w:pPr>
      <w:keepNext/>
      <w:ind w:left="2160"/>
      <w:outlineLvl w:val="4"/>
    </w:pPr>
  </w:style>
  <w:style w:type="paragraph" w:styleId="Heading6">
    <w:name w:val="heading 6"/>
    <w:basedOn w:val="Normal"/>
    <w:next w:val="Normal"/>
    <w:qFormat/>
    <w:pPr>
      <w:keepNext/>
      <w:ind w:left="2880"/>
      <w:outlineLvl w:val="5"/>
    </w:pPr>
  </w:style>
  <w:style w:type="paragraph" w:styleId="Heading7">
    <w:name w:val="heading 7"/>
    <w:basedOn w:val="Normal"/>
    <w:next w:val="Normal"/>
    <w:qFormat/>
    <w:pPr>
      <w:outlineLvl w:val="6"/>
    </w:pPr>
  </w:style>
  <w:style w:type="paragraph" w:styleId="Heading8">
    <w:name w:val="heading 8"/>
    <w:basedOn w:val="Normal"/>
    <w:next w:val="Normal"/>
    <w:qFormat/>
    <w:pPr>
      <w:outlineLvl w:val="7"/>
    </w:pPr>
  </w:style>
  <w:style w:type="paragraph" w:styleId="Heading9">
    <w:name w:val="heading 9"/>
    <w:basedOn w:val="Normal"/>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pPr>
      <w:spacing w:line="480" w:lineRule="exact"/>
    </w:pPr>
  </w:style>
  <w:style w:type="paragraph" w:styleId="TOC1">
    <w:name w:val="toc 1"/>
    <w:basedOn w:val="Normal"/>
    <w:next w:val="Normal"/>
    <w:semiHidden/>
    <w:pPr>
      <w:tabs>
        <w:tab w:val="left" w:leader="dot" w:pos="8280"/>
        <w:tab w:val="right" w:pos="8640"/>
      </w:tabs>
      <w:ind w:right="720"/>
    </w:pPr>
  </w:style>
  <w:style w:type="paragraph" w:styleId="Index2">
    <w:name w:val="index 2"/>
    <w:basedOn w:val="Normal"/>
    <w:next w:val="Normal"/>
    <w:semiHidden/>
    <w:pPr>
      <w:tabs>
        <w:tab w:val="right" w:leader="dot" w:pos="8640"/>
      </w:tabs>
    </w:pPr>
  </w:style>
  <w:style w:type="paragraph" w:styleId="Index1">
    <w:name w:val="index 1"/>
    <w:basedOn w:val="Normal"/>
    <w:next w:val="Normal"/>
    <w:semiHidden/>
    <w:pPr>
      <w:spacing w:before="240"/>
    </w:pPr>
  </w:style>
  <w:style w:type="paragraph" w:styleId="Footer">
    <w:name w:val="footer"/>
    <w:basedOn w:val="Normal"/>
    <w:semiHidden/>
    <w:pPr>
      <w:tabs>
        <w:tab w:val="center" w:pos="4320"/>
        <w:tab w:val="right" w:pos="8640"/>
      </w:tabs>
    </w:pPr>
  </w:style>
  <w:style w:type="paragraph" w:styleId="Header">
    <w:name w:val="header"/>
    <w:basedOn w:val="Normal"/>
    <w:semiHidden/>
    <w:pPr>
      <w:tabs>
        <w:tab w:val="center" w:pos="4320"/>
        <w:tab w:val="right" w:pos="8640"/>
      </w:tabs>
      <w:spacing w:line="480" w:lineRule="atLeast"/>
    </w:pPr>
  </w:style>
  <w:style w:type="paragraph" w:styleId="FootnoteText">
    <w:name w:val="footnote text"/>
    <w:basedOn w:val="Normal"/>
    <w:semiHidden/>
  </w:style>
  <w:style w:type="paragraph" w:styleId="NormalIndent">
    <w:name w:val="Normal Indent"/>
    <w:basedOn w:val="Normal"/>
    <w:next w:val="Normal"/>
    <w:semiHidden/>
    <w:pPr>
      <w:ind w:left="720"/>
    </w:pPr>
  </w:style>
  <w:style w:type="paragraph" w:customStyle="1" w:styleId="Table">
    <w:name w:val="Table"/>
    <w:basedOn w:val="Normal"/>
    <w:pPr>
      <w:tabs>
        <w:tab w:val="left" w:pos="1440"/>
      </w:tabs>
      <w:spacing w:line="480" w:lineRule="atLeast"/>
    </w:pPr>
  </w:style>
  <w:style w:type="paragraph" w:styleId="Signature">
    <w:name w:val="Signature"/>
    <w:basedOn w:val="Normal"/>
    <w:semiHidden/>
    <w:pPr>
      <w:keepLines/>
      <w:ind w:left="4752"/>
    </w:pPr>
  </w:style>
  <w:style w:type="paragraph" w:customStyle="1" w:styleId="Indented">
    <w:name w:val="Indented"/>
    <w:basedOn w:val="Normal"/>
    <w:next w:val="Body"/>
    <w:pPr>
      <w:ind w:left="720"/>
    </w:pPr>
  </w:style>
  <w:style w:type="paragraph" w:customStyle="1" w:styleId="Table2">
    <w:name w:val="Table2"/>
    <w:basedOn w:val="Normal"/>
    <w:pPr>
      <w:spacing w:before="120"/>
      <w:ind w:left="720"/>
    </w:pPr>
  </w:style>
  <w:style w:type="paragraph" w:customStyle="1" w:styleId="Citation">
    <w:name w:val="Citation"/>
    <w:basedOn w:val="Body"/>
    <w:pPr>
      <w:spacing w:before="240" w:line="240" w:lineRule="exact"/>
      <w:ind w:left="720" w:right="720"/>
    </w:pPr>
  </w:style>
  <w:style w:type="paragraph" w:styleId="TOC2">
    <w:name w:val="toc 2"/>
    <w:basedOn w:val="Normal"/>
    <w:next w:val="Normal"/>
    <w:semiHidden/>
    <w:pPr>
      <w:tabs>
        <w:tab w:val="left" w:leader="dot" w:pos="9360"/>
        <w:tab w:val="right" w:pos="9720"/>
      </w:tabs>
      <w:ind w:left="720" w:right="720"/>
    </w:pPr>
  </w:style>
  <w:style w:type="paragraph" w:styleId="TableofAuthorities">
    <w:name w:val="table of authorities"/>
    <w:basedOn w:val="Normal"/>
    <w:next w:val="Normal"/>
    <w:semiHidden/>
    <w:pPr>
      <w:tabs>
        <w:tab w:val="right" w:leader="dot" w:pos="9720"/>
      </w:tabs>
      <w:ind w:left="240" w:hanging="240"/>
    </w:pPr>
  </w:style>
  <w:style w:type="character" w:styleId="PageNumber">
    <w:name w:val="page number"/>
    <w:basedOn w:val="DefaultParagraphFont"/>
    <w:semiHidden/>
  </w:style>
  <w:style w:type="character" w:styleId="FootnoteReference">
    <w:name w:val="footnote reference"/>
    <w:basedOn w:val="DefaultParagraphFont"/>
    <w:uiPriority w:val="99"/>
    <w:semiHidden/>
    <w:unhideWhenUsed/>
    <w:rsid w:val="005E3648"/>
    <w:rPr>
      <w:vertAlign w:val="superscript"/>
    </w:rPr>
  </w:style>
  <w:style w:type="character" w:styleId="Hyperlink">
    <w:name w:val="Hyperlink"/>
    <w:basedOn w:val="DefaultParagraphFont"/>
    <w:uiPriority w:val="99"/>
    <w:unhideWhenUsed/>
    <w:rsid w:val="005E3648"/>
    <w:rPr>
      <w:color w:val="0000FF" w:themeColor="hyperlink"/>
      <w:u w:val="single"/>
    </w:rPr>
  </w:style>
  <w:style w:type="character" w:customStyle="1" w:styleId="A11">
    <w:name w:val="A11"/>
    <w:uiPriority w:val="99"/>
    <w:rsid w:val="005E3648"/>
    <w:rPr>
      <w:rFonts w:cs="AGaramond"/>
      <w:color w:val="000000"/>
      <w:sz w:val="12"/>
      <w:szCs w:val="12"/>
    </w:rPr>
  </w:style>
  <w:style w:type="character" w:styleId="Emphasis">
    <w:name w:val="Emphasis"/>
    <w:basedOn w:val="DefaultParagraphFont"/>
    <w:uiPriority w:val="20"/>
    <w:qFormat/>
    <w:rsid w:val="00F008D3"/>
    <w:rPr>
      <w:i/>
      <w:iCs/>
    </w:rPr>
  </w:style>
  <w:style w:type="paragraph" w:styleId="BalloonText">
    <w:name w:val="Balloon Text"/>
    <w:basedOn w:val="Normal"/>
    <w:link w:val="BalloonTextChar"/>
    <w:uiPriority w:val="99"/>
    <w:semiHidden/>
    <w:unhideWhenUsed/>
    <w:rsid w:val="000D162C"/>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162C"/>
    <w:rPr>
      <w:rFonts w:ascii="Segoe UI" w:hAnsi="Segoe UI" w:cs="Segoe UI"/>
      <w:sz w:val="18"/>
      <w:szCs w:val="18"/>
    </w:rPr>
  </w:style>
  <w:style w:type="character" w:styleId="CommentReference">
    <w:name w:val="annotation reference"/>
    <w:basedOn w:val="DefaultParagraphFont"/>
    <w:uiPriority w:val="99"/>
    <w:semiHidden/>
    <w:unhideWhenUsed/>
    <w:rsid w:val="00490B08"/>
    <w:rPr>
      <w:sz w:val="16"/>
      <w:szCs w:val="16"/>
    </w:rPr>
  </w:style>
  <w:style w:type="paragraph" w:styleId="CommentText">
    <w:name w:val="annotation text"/>
    <w:basedOn w:val="Normal"/>
    <w:link w:val="CommentTextChar"/>
    <w:uiPriority w:val="99"/>
    <w:semiHidden/>
    <w:unhideWhenUsed/>
    <w:rsid w:val="00490B08"/>
    <w:pPr>
      <w:spacing w:line="240" w:lineRule="auto"/>
    </w:pPr>
    <w:rPr>
      <w:sz w:val="20"/>
    </w:rPr>
  </w:style>
  <w:style w:type="character" w:customStyle="1" w:styleId="CommentTextChar">
    <w:name w:val="Comment Text Char"/>
    <w:basedOn w:val="DefaultParagraphFont"/>
    <w:link w:val="CommentText"/>
    <w:uiPriority w:val="99"/>
    <w:semiHidden/>
    <w:rsid w:val="00490B08"/>
    <w:rPr>
      <w:rFonts w:ascii="Times New Roman" w:hAnsi="Times New Roman"/>
    </w:rPr>
  </w:style>
  <w:style w:type="paragraph" w:styleId="NormalWeb">
    <w:name w:val="Normal (Web)"/>
    <w:basedOn w:val="Normal"/>
    <w:uiPriority w:val="99"/>
    <w:semiHidden/>
    <w:unhideWhenUsed/>
    <w:rsid w:val="002D4522"/>
    <w:rPr>
      <w:szCs w:val="24"/>
    </w:rPr>
  </w:style>
  <w:style w:type="character" w:styleId="UnresolvedMention">
    <w:name w:val="Unresolved Mention"/>
    <w:basedOn w:val="DefaultParagraphFont"/>
    <w:uiPriority w:val="99"/>
    <w:semiHidden/>
    <w:unhideWhenUsed/>
    <w:rsid w:val="00C73E60"/>
    <w:rPr>
      <w:color w:val="605E5C"/>
      <w:shd w:val="clear" w:color="auto" w:fill="E1DFDD"/>
    </w:rPr>
  </w:style>
  <w:style w:type="character" w:styleId="FollowedHyperlink">
    <w:name w:val="FollowedHyperlink"/>
    <w:basedOn w:val="DefaultParagraphFont"/>
    <w:uiPriority w:val="99"/>
    <w:semiHidden/>
    <w:unhideWhenUsed/>
    <w:rsid w:val="00327CCE"/>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7D0EFE"/>
    <w:rPr>
      <w:b/>
      <w:bCs/>
    </w:rPr>
  </w:style>
  <w:style w:type="character" w:customStyle="1" w:styleId="CommentSubjectChar">
    <w:name w:val="Comment Subject Char"/>
    <w:basedOn w:val="CommentTextChar"/>
    <w:link w:val="CommentSubject"/>
    <w:uiPriority w:val="99"/>
    <w:semiHidden/>
    <w:rsid w:val="007D0EFE"/>
    <w:rPr>
      <w:rFonts w:ascii="Times New Roman" w:hAnsi="Times New Roman"/>
      <w:b/>
      <w:bCs/>
    </w:rPr>
  </w:style>
  <w:style w:type="paragraph" w:styleId="ListParagraph">
    <w:name w:val="List Paragraph"/>
    <w:basedOn w:val="Normal"/>
    <w:uiPriority w:val="34"/>
    <w:qFormat/>
    <w:rsid w:val="002245B2"/>
    <w:pPr>
      <w:ind w:left="720"/>
      <w:contextualSpacing/>
    </w:pPr>
  </w:style>
  <w:style w:type="paragraph" w:styleId="Revision">
    <w:name w:val="Revision"/>
    <w:hidden/>
    <w:uiPriority w:val="99"/>
    <w:semiHidden/>
    <w:rsid w:val="00AF5DB6"/>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7651259">
      <w:bodyDiv w:val="1"/>
      <w:marLeft w:val="0"/>
      <w:marRight w:val="0"/>
      <w:marTop w:val="0"/>
      <w:marBottom w:val="0"/>
      <w:divBdr>
        <w:top w:val="none" w:sz="0" w:space="0" w:color="auto"/>
        <w:left w:val="none" w:sz="0" w:space="0" w:color="auto"/>
        <w:bottom w:val="none" w:sz="0" w:space="0" w:color="auto"/>
        <w:right w:val="none" w:sz="0" w:space="0" w:color="auto"/>
      </w:divBdr>
    </w:div>
    <w:div w:id="1723016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www.researchgate.net/publication/292715115_Shame_shaming_and_restorative_justice_A_critical_appraisal" TargetMode="External"/><Relationship Id="rId13" Type="http://schemas.openxmlformats.org/officeDocument/2006/relationships/hyperlink" Target="https://journals.sagepub.com/doi/abs/10.1177/0306624X12453551" TargetMode="External"/><Relationship Id="rId3" Type="http://schemas.openxmlformats.org/officeDocument/2006/relationships/hyperlink" Target="https://www.researchgate.net/publication/233197201_Responding_to_young_people_responsible_for_harm_A_comparative_study_of_restorative_and_conventional_approaches" TargetMode="External"/><Relationship Id="rId7" Type="http://schemas.openxmlformats.org/officeDocument/2006/relationships/hyperlink" Target="https://www.americanbar.org/groups/dispute_resolution/resources/magazine/archive/expanding-options-restorative-justice/" TargetMode="External"/><Relationship Id="rId12" Type="http://schemas.openxmlformats.org/officeDocument/2006/relationships/hyperlink" Target="https://www.researchgate.net/publication/355070103_Variations_in_Victim_Presence_in_Restorative_Youth_Conferencing_Programs_The_Use_of_Surrogate_Victims_Increases_Reparation_Completion" TargetMode="External"/><Relationship Id="rId2" Type="http://schemas.openxmlformats.org/officeDocument/2006/relationships/hyperlink" Target="https://www.iirp.edu/images/pdf/RJ_full_report.pdf" TargetMode="External"/><Relationship Id="rId1" Type="http://schemas.openxmlformats.org/officeDocument/2006/relationships/hyperlink" Target="https://openscholarship.wustl.edu/cgi/viewcontent.cgi?referer=&amp;httpsredir=1&amp;article=1043&amp;context=law_journal_law_policy" TargetMode="External"/><Relationship Id="rId6" Type="http://schemas.openxmlformats.org/officeDocument/2006/relationships/hyperlink" Target="https://journals.sagepub.com/doi/10.1177/0093854812451089" TargetMode="External"/><Relationship Id="rId11" Type="http://schemas.openxmlformats.org/officeDocument/2006/relationships/hyperlink" Target="https://johnbraithwaite.com/wp-content/uploads/2016/06/Shame-Management-through-Reint.pdf" TargetMode="External"/><Relationship Id="rId5" Type="http://schemas.openxmlformats.org/officeDocument/2006/relationships/hyperlink" Target="https://www.ojp.gov/ncjrs/virtual-library/abstracts/recidivism-patterns-canberra-reintegrative-shaming-experiments-rise" TargetMode="External"/><Relationship Id="rId15" Type="http://schemas.openxmlformats.org/officeDocument/2006/relationships/hyperlink" Target="https://law.stanford.edu/wp-content/uploads/2021/06/Alternative-to-Hate-Crimes-Report_v09-final.pdf" TargetMode="External"/><Relationship Id="rId10" Type="http://schemas.openxmlformats.org/officeDocument/2006/relationships/hyperlink" Target="https://www.researchgate.net/publication/51555295_The_Effectiveness_of_Reintegrative_Shaming_and_Restorative_Justice_Conferences_Focusing_on_Juvenile_Offenders'_Perceptions_in_Australian_Reintegrative_Shaming_Experiments" TargetMode="External"/><Relationship Id="rId4" Type="http://schemas.openxmlformats.org/officeDocument/2006/relationships/hyperlink" Target="http://www.antoniocasella.eu/restorative/Bouffard_2016.pdf" TargetMode="External"/><Relationship Id="rId9" Type="http://schemas.openxmlformats.org/officeDocument/2006/relationships/hyperlink" Target="https://www.researchgate.net/publication/258124848_Parental_Shaming_and_Adolescent_Delinquency_A_Partial_Test_of_Reintegrative_Shaming_Theory" TargetMode="External"/><Relationship Id="rId14" Type="http://schemas.openxmlformats.org/officeDocument/2006/relationships/hyperlink" Target="https://nij.ojp.gov/library/publications/are-restorative-justice-conferences-effective-reducing-repeat-offend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6D2CF38F3EC0F4C9F68475E619B21D3" ma:contentTypeVersion="14" ma:contentTypeDescription="Create a new document." ma:contentTypeScope="" ma:versionID="6f7c48aaedd33c16f03246610cad2d52">
  <xsd:schema xmlns:xsd="http://www.w3.org/2001/XMLSchema" xmlns:xs="http://www.w3.org/2001/XMLSchema" xmlns:p="http://schemas.microsoft.com/office/2006/metadata/properties" xmlns:ns3="ae715ac5-78ab-4e57-ab8d-71a06eb32b98" xmlns:ns4="fd6ab774-e9ec-48f6-87d7-f317e62c4660" targetNamespace="http://schemas.microsoft.com/office/2006/metadata/properties" ma:root="true" ma:fieldsID="e10149b9d985e1ef11c9184d0f7f9fd6" ns3:_="" ns4:_="">
    <xsd:import namespace="ae715ac5-78ab-4e57-ab8d-71a06eb32b98"/>
    <xsd:import namespace="fd6ab774-e9ec-48f6-87d7-f317e62c4660"/>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715ac5-78ab-4e57-ab8d-71a06eb32b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d6ab774-e9ec-48f6-87d7-f317e62c466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82C02ED-6D0C-42D4-9D87-6283543DBD0D}">
  <ds:schemaRefs>
    <ds:schemaRef ds:uri="http://schemas.microsoft.com/sharepoint/v3/contenttype/forms"/>
  </ds:schemaRefs>
</ds:datastoreItem>
</file>

<file path=customXml/itemProps2.xml><?xml version="1.0" encoding="utf-8"?>
<ds:datastoreItem xmlns:ds="http://schemas.openxmlformats.org/officeDocument/2006/customXml" ds:itemID="{776B19D9-B726-41EC-9B7E-5454A083B3BA}">
  <ds:schemaRefs>
    <ds:schemaRef ds:uri="http://schemas.openxmlformats.org/officeDocument/2006/bibliography"/>
  </ds:schemaRefs>
</ds:datastoreItem>
</file>

<file path=customXml/itemProps3.xml><?xml version="1.0" encoding="utf-8"?>
<ds:datastoreItem xmlns:ds="http://schemas.openxmlformats.org/officeDocument/2006/customXml" ds:itemID="{68C7A1B6-F531-443D-A046-2EBED80E7E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715ac5-78ab-4e57-ab8d-71a06eb32b98"/>
    <ds:schemaRef ds:uri="fd6ab774-e9ec-48f6-87d7-f317e62c46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EDDAB66-A037-4370-8ABC-0246D281BA9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7</Pages>
  <Words>1674</Words>
  <Characters>9547</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Manager>Created for Janet F. Connolly</Manager>
  <Company>Metropolitan Public Defender</Company>
  <LinksUpToDate>false</LinksUpToDate>
  <CharactersWithSpaces>11199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DISPOSITION</dc:subject>
  <dc:creator>"kbeers"</dc:creator>
  <cp:lastModifiedBy>Primus, Eve</cp:lastModifiedBy>
  <cp:revision>2</cp:revision>
  <cp:lastPrinted>2022-10-26T00:33:00Z</cp:lastPrinted>
  <dcterms:created xsi:type="dcterms:W3CDTF">2025-05-28T09:22:00Z</dcterms:created>
  <dcterms:modified xsi:type="dcterms:W3CDTF">2025-05-28T09:22:00Z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ocal Office">
    <vt:lpwstr> </vt:lpwstr>
  </property>
  <property fmtid="{D5CDD505-2E9C-101B-9397-08002B2CF9AE}" pid="3" name="Doc No.">
    <vt:lpwstr> </vt:lpwstr>
  </property>
  <property fmtid="{D5CDD505-2E9C-101B-9397-08002B2CF9AE}" pid="4" name="Addressee(s)">
    <vt:lpwstr> </vt:lpwstr>
  </property>
  <property fmtid="{D5CDD505-2E9C-101B-9397-08002B2CF9AE}" pid="5" name="Parties">
    <vt:lpwstr>A Child: </vt:lpwstr>
  </property>
  <property fmtid="{D5CDD505-2E9C-101B-9397-08002B2CF9AE}" pid="6" name="Cause No.">
    <vt:lpwstr/>
  </property>
  <property fmtid="{D5CDD505-2E9C-101B-9397-08002B2CF9AE}" pid="7" name="Signer(s)">
    <vt:lpwstr>Janet F. Connolly</vt:lpwstr>
  </property>
  <property fmtid="{D5CDD505-2E9C-101B-9397-08002B2CF9AE}" pid="8" name="Orig Doc Path">
    <vt:lpwstr> </vt:lpwstr>
  </property>
  <property fmtid="{D5CDD505-2E9C-101B-9397-08002B2CF9AE}" pid="9" name="Caption Bank Document">
    <vt:lpwstr> </vt:lpwstr>
  </property>
  <property fmtid="{D5CDD505-2E9C-101B-9397-08002B2CF9AE}" pid="10" name="Doc Path">
    <vt:lpwstr> </vt:lpwstr>
  </property>
  <property fmtid="{D5CDD505-2E9C-101B-9397-08002B2CF9AE}" pid="11" name="Doc Name">
    <vt:lpwstr> </vt:lpwstr>
  </property>
  <property fmtid="{D5CDD505-2E9C-101B-9397-08002B2CF9AE}" pid="12" name="Client No.">
    <vt:lpwstr>   </vt:lpwstr>
  </property>
  <property fmtid="{D5CDD505-2E9C-101B-9397-08002B2CF9AE}" pid="13" name="Matter No.">
    <vt:lpwstr>   </vt:lpwstr>
  </property>
  <property fmtid="{D5CDD505-2E9C-101B-9397-08002B2CF9AE}" pid="14" name="Client Name">
    <vt:lpwstr>   </vt:lpwstr>
  </property>
  <property fmtid="{D5CDD505-2E9C-101B-9397-08002B2CF9AE}" pid="15" name="Matter Name">
    <vt:lpwstr>   </vt:lpwstr>
  </property>
  <property fmtid="{D5CDD505-2E9C-101B-9397-08002B2CF9AE}" pid="16" name="Redline">
    <vt:lpwstr>   </vt:lpwstr>
  </property>
  <property fmtid="{D5CDD505-2E9C-101B-9397-08002B2CF9AE}" pid="17" name="Date">
    <vt:lpwstr> </vt:lpwstr>
  </property>
  <property fmtid="{D5CDD505-2E9C-101B-9397-08002B2CF9AE}" pid="18" name="FooterStore">
    <vt:lpwstr> </vt:lpwstr>
  </property>
  <property fmtid="{D5CDD505-2E9C-101B-9397-08002B2CF9AE}" pid="19" name="ContentTypeId">
    <vt:lpwstr>0x010100F6D2CF38F3EC0F4C9F68475E619B21D3</vt:lpwstr>
  </property>
</Properties>
</file>