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ED3CF" w14:textId="471D9B28" w:rsidR="009B5A36" w:rsidRDefault="00303E6B" w:rsidP="008C4657">
      <w:pPr>
        <w:jc w:val="center"/>
        <w:rPr>
          <w:b/>
        </w:rPr>
      </w:pPr>
      <w:r>
        <w:rPr>
          <w:b/>
        </w:rPr>
        <w:t xml:space="preserve">MOTION TO SUPPRESS STATEMENT </w:t>
      </w:r>
      <w:r w:rsidR="00523045">
        <w:rPr>
          <w:b/>
        </w:rPr>
        <w:t>AFTER INVOCATION OF FIFTH AMENDMENT RIGHT TO COUNSEL</w:t>
      </w:r>
    </w:p>
    <w:p w14:paraId="24B6D9DF" w14:textId="77777777" w:rsidR="000A322B" w:rsidRPr="008E52CA" w:rsidRDefault="000A322B" w:rsidP="008C4657">
      <w:pPr>
        <w:jc w:val="center"/>
        <w:rPr>
          <w:b/>
        </w:rPr>
      </w:pPr>
    </w:p>
    <w:p w14:paraId="763CC8EC" w14:textId="5973B15A" w:rsidR="00314795" w:rsidRDefault="00303E6B">
      <w:pPr>
        <w:spacing w:line="480" w:lineRule="auto"/>
        <w:ind w:firstLine="720"/>
        <w:jc w:val="both"/>
      </w:pPr>
      <w:r>
        <w:t>When [CLIENT] told officers, “I think it’d probably be a goo</w:t>
      </w:r>
      <w:r w:rsidR="007728E1">
        <w:t>d</w:t>
      </w:r>
      <w:r>
        <w:t xml:space="preserve"> idea for me to get an attorney,” </w:t>
      </w:r>
      <w:r w:rsidR="00A348D9">
        <w:t xml:space="preserve">the implication was clear. </w:t>
      </w:r>
      <w:r w:rsidR="003048B6">
        <w:t xml:space="preserve">[CLIENT] wanted help </w:t>
      </w:r>
      <w:r w:rsidR="00454452">
        <w:t>in navigating</w:t>
      </w:r>
      <w:r w:rsidR="003048B6">
        <w:t xml:space="preserve"> the</w:t>
      </w:r>
      <w:r w:rsidR="00454452">
        <w:t xml:space="preserve"> inherent pressures</w:t>
      </w:r>
      <w:r w:rsidR="003048B6">
        <w:t xml:space="preserve"> </w:t>
      </w:r>
      <w:r w:rsidR="00454452">
        <w:t xml:space="preserve">of the </w:t>
      </w:r>
      <w:r w:rsidR="003048B6">
        <w:t>interrogation environment</w:t>
      </w:r>
      <w:r w:rsidR="00454452">
        <w:t xml:space="preserve"> – help that the </w:t>
      </w:r>
      <w:r w:rsidR="00454452">
        <w:rPr>
          <w:i/>
        </w:rPr>
        <w:t>Miranda</w:t>
      </w:r>
      <w:r w:rsidR="00454452">
        <w:t xml:space="preserve"> rights the police had just read to him promised</w:t>
      </w:r>
      <w:r w:rsidR="007D246B">
        <w:t>.</w:t>
      </w:r>
      <w:r w:rsidR="003048B6">
        <w:t xml:space="preserve"> </w:t>
      </w:r>
      <w:r w:rsidR="00EA2CEC" w:rsidRPr="00EA2CEC">
        <w:rPr>
          <w:i/>
          <w:iCs/>
        </w:rPr>
        <w:t>Miranda v. Arizona</w:t>
      </w:r>
      <w:r w:rsidR="00EA2CEC">
        <w:t xml:space="preserve">, 384 U.S. 436, 467-69 (1966). </w:t>
      </w:r>
      <w:r w:rsidR="003048B6">
        <w:t xml:space="preserve">But instead of providing him with </w:t>
      </w:r>
      <w:r w:rsidR="00454452">
        <w:t xml:space="preserve">that </w:t>
      </w:r>
      <w:r w:rsidR="003048B6">
        <w:t xml:space="preserve">help, the police ignored his invocation of the right to counsel and continued to question him, communicating to him that his rights would not be honored. </w:t>
      </w:r>
      <w:r w:rsidR="00454452">
        <w:t>Social science research shows that reasonable listeners overwhelming</w:t>
      </w:r>
      <w:r w:rsidR="00314795">
        <w:t>ly</w:t>
      </w:r>
      <w:r w:rsidR="00454452">
        <w:t xml:space="preserve"> interpret statements </w:t>
      </w:r>
      <w:r w:rsidR="00314795">
        <w:t xml:space="preserve">just </w:t>
      </w:r>
      <w:r w:rsidR="00454452">
        <w:t xml:space="preserve">like [CLIENT’s] as invoking the </w:t>
      </w:r>
      <w:r w:rsidR="00454452">
        <w:rPr>
          <w:i/>
        </w:rPr>
        <w:t xml:space="preserve">Miranda </w:t>
      </w:r>
      <w:r w:rsidR="00454452">
        <w:t>right to counsel and</w:t>
      </w:r>
      <w:r w:rsidR="00101F96">
        <w:t xml:space="preserve"> that</w:t>
      </w:r>
      <w:r w:rsidR="00454452">
        <w:t xml:space="preserve"> it was unreasonable of these police officers to ignore </w:t>
      </w:r>
      <w:r w:rsidR="00314795">
        <w:t xml:space="preserve">his </w:t>
      </w:r>
      <w:r w:rsidR="00454452">
        <w:t xml:space="preserve">clear </w:t>
      </w:r>
      <w:r w:rsidR="00314795">
        <w:t>request for the assistance of counsel</w:t>
      </w:r>
      <w:r w:rsidR="00454452">
        <w:t xml:space="preserve">. </w:t>
      </w:r>
      <w:r w:rsidR="00B1373B">
        <w:t xml:space="preserve">Roseanna Sommers &amp; Kate </w:t>
      </w:r>
      <w:proofErr w:type="spellStart"/>
      <w:r w:rsidR="00B1373B">
        <w:t>Weisburd</w:t>
      </w:r>
      <w:proofErr w:type="spellEnd"/>
      <w:r w:rsidR="00B1373B">
        <w:t xml:space="preserve">, </w:t>
      </w:r>
      <w:hyperlink r:id="rId8" w:history="1">
        <w:r w:rsidR="00B1373B" w:rsidRPr="00300E76">
          <w:rPr>
            <w:rStyle w:val="Hyperlink"/>
            <w:i/>
            <w:iCs/>
          </w:rPr>
          <w:t>“Legally Magic” Words: An Empirical Study of the Accessibility of Fifth Amendment Rights</w:t>
        </w:r>
      </w:hyperlink>
      <w:r w:rsidR="00B1373B">
        <w:t xml:space="preserve">, </w:t>
      </w:r>
      <w:r w:rsidR="00B1373B" w:rsidRPr="00FC3D5A">
        <w:rPr>
          <w:smallCaps/>
        </w:rPr>
        <w:t>119 Nw. U. L. R</w:t>
      </w:r>
      <w:r w:rsidR="00300E76">
        <w:rPr>
          <w:smallCaps/>
        </w:rPr>
        <w:t>ev</w:t>
      </w:r>
      <w:r w:rsidR="00B1373B" w:rsidRPr="00FC3D5A">
        <w:rPr>
          <w:smallCaps/>
        </w:rPr>
        <w:t>. 1, 6</w:t>
      </w:r>
      <w:r w:rsidR="00B1373B">
        <w:t xml:space="preserve"> (2024).</w:t>
      </w:r>
      <w:r w:rsidR="00300E76">
        <w:t xml:space="preserve"> </w:t>
      </w:r>
      <w:r w:rsidR="00B90DC5">
        <w:t xml:space="preserve">Once [CLIENT] clearly invoked his right to counsel, the police were obligated to cease questioning immediately. </w:t>
      </w:r>
      <w:r w:rsidR="00E76C4E" w:rsidRPr="004B06A6">
        <w:rPr>
          <w:i/>
          <w:iCs/>
        </w:rPr>
        <w:t>Edwards v. Arizona</w:t>
      </w:r>
      <w:r w:rsidR="00E76C4E">
        <w:t>, 451 U.S. 477, 484-85 (1981) (“[A]n accused . . . having expressed his desire to deal with the police only through counsel, is not subject to further interrogation by the authorities until counsel has been made available to him</w:t>
      </w:r>
      <w:r w:rsidR="00101F96">
        <w:t>.</w:t>
      </w:r>
      <w:r w:rsidR="00E76C4E">
        <w:t xml:space="preserve">”). </w:t>
      </w:r>
    </w:p>
    <w:p w14:paraId="13976CB9" w14:textId="5D37E5B3" w:rsidR="00454452" w:rsidRDefault="00454452">
      <w:pPr>
        <w:spacing w:line="480" w:lineRule="auto"/>
        <w:ind w:firstLine="720"/>
        <w:jc w:val="both"/>
      </w:pPr>
      <w:r>
        <w:t xml:space="preserve">Not only did the officer’s conduct here violate </w:t>
      </w:r>
      <w:r>
        <w:rPr>
          <w:i/>
        </w:rPr>
        <w:t>Miranda</w:t>
      </w:r>
      <w:r>
        <w:t xml:space="preserve">, it also rendered [CLIENT’s] subsequent statement involuntary under the Due Process Clause. </w:t>
      </w:r>
      <w:r w:rsidR="00E446DA" w:rsidRPr="004B06A6">
        <w:rPr>
          <w:i/>
          <w:iCs/>
        </w:rPr>
        <w:t>See</w:t>
      </w:r>
      <w:r w:rsidR="00E446DA">
        <w:t xml:space="preserve"> </w:t>
      </w:r>
      <w:r w:rsidR="00E446DA" w:rsidRPr="004B06A6">
        <w:rPr>
          <w:i/>
          <w:iCs/>
        </w:rPr>
        <w:t>Brown v. Mississippi</w:t>
      </w:r>
      <w:r w:rsidR="00E446DA">
        <w:t>, 297 U.S. 278, 285-86 (1936).</w:t>
      </w:r>
      <w:r w:rsidR="00B90DC5">
        <w:t xml:space="preserve"> </w:t>
      </w:r>
      <w:r>
        <w:t>When officers ignored [CLIENT’s] invocation of the right to counsel, the message that they conveyed was clear: [CLIENT’s] rights</w:t>
      </w:r>
      <w:r w:rsidR="00314795">
        <w:t xml:space="preserve"> did not matter in that interrogation room. To get out, he had to talk. And no cry for help mattered. Because the police may not overbear the will of a suspect to get a statement, [CLIENT’s] statement should also be suppressed as involuntarily given.</w:t>
      </w:r>
    </w:p>
    <w:p w14:paraId="4890862A" w14:textId="77777777" w:rsidR="00300E76" w:rsidRDefault="00300E76">
      <w:r>
        <w:br w:type="page"/>
      </w:r>
    </w:p>
    <w:p w14:paraId="33C3A3D3" w14:textId="45232514" w:rsidR="00C72828" w:rsidRPr="00C72828" w:rsidRDefault="00C72828" w:rsidP="00C72828">
      <w:pPr>
        <w:pStyle w:val="ListParagraph"/>
        <w:numPr>
          <w:ilvl w:val="0"/>
          <w:numId w:val="17"/>
        </w:numPr>
        <w:tabs>
          <w:tab w:val="left" w:pos="2053"/>
        </w:tabs>
        <w:rPr>
          <w:b/>
          <w:bCs/>
        </w:rPr>
      </w:pPr>
      <w:r>
        <w:lastRenderedPageBreak/>
        <w:t>[</w:t>
      </w:r>
      <w:r w:rsidRPr="00C72828">
        <w:rPr>
          <w:b/>
          <w:bCs/>
        </w:rPr>
        <w:t>CLIENT]’s statement was a clear invocation of his right to speak with an attorney.</w:t>
      </w:r>
      <w:r>
        <w:t xml:space="preserve"> </w:t>
      </w:r>
    </w:p>
    <w:p w14:paraId="689842A5" w14:textId="77777777" w:rsidR="00C72828" w:rsidRPr="00C72828" w:rsidRDefault="00C72828" w:rsidP="00C72828">
      <w:pPr>
        <w:tabs>
          <w:tab w:val="left" w:pos="2053"/>
        </w:tabs>
        <w:ind w:left="360"/>
        <w:rPr>
          <w:b/>
          <w:bCs/>
        </w:rPr>
      </w:pPr>
    </w:p>
    <w:p w14:paraId="7BAEAE7D" w14:textId="0BAFC0EE" w:rsidR="00314795" w:rsidRDefault="003048B6" w:rsidP="00723196">
      <w:pPr>
        <w:spacing w:line="480" w:lineRule="auto"/>
        <w:ind w:firstLine="720"/>
        <w:jc w:val="both"/>
      </w:pPr>
      <w:r>
        <w:t xml:space="preserve">In </w:t>
      </w:r>
      <w:r w:rsidRPr="00FB205C">
        <w:rPr>
          <w:i/>
          <w:iCs/>
        </w:rPr>
        <w:t>United States v. Davis</w:t>
      </w:r>
      <w:r>
        <w:t>, 512 U.S. 452, 459 (1994), t</w:t>
      </w:r>
      <w:r w:rsidR="00FB205C">
        <w:t>he United States Supreme Court held that</w:t>
      </w:r>
      <w:r>
        <w:t xml:space="preserve"> a suspect who wants to assert the right to counsel in an interrogation environment</w:t>
      </w:r>
      <w:r w:rsidR="00CE3C24">
        <w:t xml:space="preserve"> “need not speak with the discrimination of an Oxford don.”</w:t>
      </w:r>
      <w:r w:rsidR="00300E76">
        <w:t xml:space="preserve"> </w:t>
      </w:r>
      <w:r w:rsidR="00CE3C24">
        <w:t>Rather, the suspect</w:t>
      </w:r>
      <w:r>
        <w:t xml:space="preserve"> must </w:t>
      </w:r>
      <w:r w:rsidR="00FB205C">
        <w:t xml:space="preserve">articulate </w:t>
      </w:r>
      <w:r>
        <w:t xml:space="preserve">the </w:t>
      </w:r>
      <w:r w:rsidR="00FB205C">
        <w:t xml:space="preserve">desire to have counsel present </w:t>
      </w:r>
      <w:r>
        <w:t>“</w:t>
      </w:r>
      <w:r w:rsidR="00FB205C">
        <w:t xml:space="preserve">sufficiently clearly that a reasonable police officer </w:t>
      </w:r>
      <w:r>
        <w:t>…</w:t>
      </w:r>
      <w:r w:rsidR="00FB205C">
        <w:t xml:space="preserve"> would understand the statement to be a request for an attorney.</w:t>
      </w:r>
      <w:r w:rsidR="0083471F">
        <w:t>”</w:t>
      </w:r>
      <w:r w:rsidR="00CE3C24">
        <w:t xml:space="preserve"> </w:t>
      </w:r>
      <w:r w:rsidR="00CE3C24">
        <w:rPr>
          <w:i/>
        </w:rPr>
        <w:t>Id.</w:t>
      </w:r>
      <w:r w:rsidR="00CE3C24">
        <w:t xml:space="preserve"> Lower courts</w:t>
      </w:r>
      <w:r w:rsidR="00D14023">
        <w:t xml:space="preserve"> have interpreted the </w:t>
      </w:r>
      <w:r w:rsidR="00D14023" w:rsidRPr="00D14023">
        <w:rPr>
          <w:i/>
          <w:iCs/>
        </w:rPr>
        <w:t>Davis</w:t>
      </w:r>
      <w:r w:rsidR="00D14023">
        <w:t xml:space="preserve"> “reasonable </w:t>
      </w:r>
      <w:r w:rsidR="00CE3C24">
        <w:t xml:space="preserve">police </w:t>
      </w:r>
      <w:r w:rsidR="00D14023">
        <w:t xml:space="preserve">officer” standard </w:t>
      </w:r>
      <w:r w:rsidR="00CE3C24">
        <w:t xml:space="preserve">as </w:t>
      </w:r>
      <w:r w:rsidR="00D14023">
        <w:t xml:space="preserve">synonymous with a “reasonable listener” standard. </w:t>
      </w:r>
      <w:r w:rsidR="00D14023" w:rsidRPr="00D14023">
        <w:rPr>
          <w:i/>
          <w:iCs/>
        </w:rPr>
        <w:t>See</w:t>
      </w:r>
      <w:r w:rsidR="00A03D28">
        <w:rPr>
          <w:i/>
          <w:iCs/>
        </w:rPr>
        <w:t>, e.g.</w:t>
      </w:r>
      <w:r w:rsidR="00A03D28">
        <w:rPr>
          <w:iCs/>
        </w:rPr>
        <w:t>,</w:t>
      </w:r>
      <w:r w:rsidR="00D14023">
        <w:t xml:space="preserve"> </w:t>
      </w:r>
      <w:r w:rsidR="00D14023" w:rsidRPr="009B66C3">
        <w:rPr>
          <w:i/>
          <w:iCs/>
        </w:rPr>
        <w:t xml:space="preserve">United States v. </w:t>
      </w:r>
      <w:proofErr w:type="spellStart"/>
      <w:r w:rsidR="00D14023" w:rsidRPr="009B66C3">
        <w:rPr>
          <w:i/>
          <w:iCs/>
        </w:rPr>
        <w:t>Cowette</w:t>
      </w:r>
      <w:proofErr w:type="spellEnd"/>
      <w:r w:rsidR="00D14023">
        <w:t>, 88 F.4th 95, 100 (1st Cir. 2023)</w:t>
      </w:r>
      <w:r w:rsidR="00AD56B9">
        <w:t xml:space="preserve"> (A suspect’s words should be “understood as ordinary people would understand them.”)</w:t>
      </w:r>
      <w:r w:rsidR="00D14023">
        <w:t xml:space="preserve">; </w:t>
      </w:r>
      <w:r w:rsidR="00D14023" w:rsidRPr="009B66C3">
        <w:rPr>
          <w:i/>
          <w:iCs/>
        </w:rPr>
        <w:t>Jones v. Cromwell</w:t>
      </w:r>
      <w:r w:rsidR="00D14023">
        <w:t>, 75 F.4th 722, 726 (7th Cir. 2023)</w:t>
      </w:r>
      <w:r w:rsidR="00AD56B9">
        <w:t xml:space="preserve"> (</w:t>
      </w:r>
      <w:r w:rsidR="00A03D28">
        <w:t>noting that t</w:t>
      </w:r>
      <w:r w:rsidR="00AD56B9">
        <w:t>he critical question is whether a “suspect’s words alone are ambiguous as understood by ordinary people”)</w:t>
      </w:r>
      <w:r w:rsidR="005F2D2A">
        <w:t xml:space="preserve">; </w:t>
      </w:r>
      <w:r w:rsidR="005F2D2A" w:rsidRPr="005F2D2A">
        <w:rPr>
          <w:i/>
          <w:iCs/>
        </w:rPr>
        <w:t>Sessoms v. Grounds</w:t>
      </w:r>
      <w:r w:rsidR="005F2D2A">
        <w:t>, 776 F.3d 615, 628 (9th Cir. 2015) (“As the Supreme Court has recognized, requests for counsel are to be understood as ordinary people would understand them.” (</w:t>
      </w:r>
      <w:proofErr w:type="gramStart"/>
      <w:r w:rsidR="005F2D2A">
        <w:t>internal</w:t>
      </w:r>
      <w:proofErr w:type="gramEnd"/>
      <w:r w:rsidR="005F2D2A">
        <w:t xml:space="preserve"> quotation marks omitted)</w:t>
      </w:r>
      <w:r w:rsidR="00A03D28">
        <w:t>)</w:t>
      </w:r>
      <w:r w:rsidR="005F2D2A">
        <w:t>.</w:t>
      </w:r>
      <w:r w:rsidR="00300E76">
        <w:t xml:space="preserve"> </w:t>
      </w:r>
      <w:r w:rsidR="00314795">
        <w:t xml:space="preserve">And social science research shows that reasonable listeners overwhelmingly understand </w:t>
      </w:r>
      <w:r w:rsidR="00243E95">
        <w:t>statements like [CLIENT</w:t>
      </w:r>
      <w:r w:rsidR="00314795">
        <w:t>’s</w:t>
      </w:r>
      <w:r w:rsidR="00243E95">
        <w:t xml:space="preserve">] as </w:t>
      </w:r>
      <w:r w:rsidR="00314795">
        <w:t xml:space="preserve">clear </w:t>
      </w:r>
      <w:r w:rsidR="00243E95">
        <w:t xml:space="preserve">invocations of the right to counsel. </w:t>
      </w:r>
      <w:r w:rsidR="00314795">
        <w:t xml:space="preserve">Roseanna Sommers &amp; Kate Weisburd, </w:t>
      </w:r>
      <w:r w:rsidR="00314795" w:rsidRPr="00FC3D5A">
        <w:rPr>
          <w:i/>
          <w:iCs/>
        </w:rPr>
        <w:t>“Legally Magic” Words: An Empirical Study of the Accessibility of Fifth Amendment Rights</w:t>
      </w:r>
      <w:r w:rsidR="00314795">
        <w:t xml:space="preserve">, </w:t>
      </w:r>
      <w:r w:rsidR="00314795" w:rsidRPr="00FC3D5A">
        <w:rPr>
          <w:smallCaps/>
        </w:rPr>
        <w:t>119 Nw. U. L. R</w:t>
      </w:r>
      <w:r w:rsidR="00A03D28">
        <w:rPr>
          <w:smallCaps/>
        </w:rPr>
        <w:t>ev</w:t>
      </w:r>
      <w:r w:rsidR="00314795" w:rsidRPr="00FC3D5A">
        <w:rPr>
          <w:smallCaps/>
        </w:rPr>
        <w:t>. 1, 6</w:t>
      </w:r>
      <w:r w:rsidR="00314795">
        <w:t xml:space="preserve"> (2024).</w:t>
      </w:r>
    </w:p>
    <w:p w14:paraId="1F94CCA3" w14:textId="03D644F7" w:rsidR="00B52E49" w:rsidRDefault="00243E95" w:rsidP="00723196">
      <w:pPr>
        <w:spacing w:line="480" w:lineRule="auto"/>
        <w:ind w:firstLine="720"/>
        <w:jc w:val="both"/>
      </w:pPr>
      <w:r>
        <w:t>A law professor and social scientist at the University of Michigan Law School and a law professor at UC San Francisco Law School c</w:t>
      </w:r>
      <w:r w:rsidR="005F2D2A">
        <w:t>onducted a comprehensive study</w:t>
      </w:r>
      <w:r w:rsidR="00CE3C24">
        <w:t xml:space="preserve"> </w:t>
      </w:r>
      <w:r w:rsidR="005F2D2A">
        <w:t xml:space="preserve">to empirically understand </w:t>
      </w:r>
      <w:r w:rsidR="00C74E1A">
        <w:t xml:space="preserve">what </w:t>
      </w:r>
      <w:r w:rsidR="00F4212C">
        <w:t xml:space="preserve">language </w:t>
      </w:r>
      <w:r w:rsidR="00C74E1A">
        <w:t xml:space="preserve">ordinary people think is necessary to </w:t>
      </w:r>
      <w:r w:rsidR="0083471F">
        <w:t>invoke</w:t>
      </w:r>
      <w:r w:rsidR="00C74E1A">
        <w:t xml:space="preserve"> the right to counsel.</w:t>
      </w:r>
      <w:r w:rsidR="00314795">
        <w:t xml:space="preserve"> </w:t>
      </w:r>
      <w:r w:rsidR="00314795">
        <w:rPr>
          <w:i/>
        </w:rPr>
        <w:t>Id.</w:t>
      </w:r>
      <w:r w:rsidR="00C74E1A">
        <w:t xml:space="preserve"> </w:t>
      </w:r>
      <w:r>
        <w:t xml:space="preserve">Professors Sommers and Weisburd </w:t>
      </w:r>
      <w:r w:rsidR="00CE3C24">
        <w:t xml:space="preserve">described a </w:t>
      </w:r>
      <w:r>
        <w:t>fictional</w:t>
      </w:r>
      <w:r w:rsidR="00CE3C24">
        <w:t xml:space="preserve"> case involving an individual accused of car theft to </w:t>
      </w:r>
      <w:r w:rsidR="002C7F3A">
        <w:t xml:space="preserve">1,718 </w:t>
      </w:r>
      <w:r w:rsidR="00314795">
        <w:t>participants</w:t>
      </w:r>
      <w:r w:rsidR="00CE3C24">
        <w:t xml:space="preserve">. </w:t>
      </w:r>
      <w:r w:rsidR="00101F96" w:rsidRPr="00101F96">
        <w:rPr>
          <w:i/>
          <w:iCs/>
        </w:rPr>
        <w:t>Id</w:t>
      </w:r>
      <w:r w:rsidR="00101F96">
        <w:t xml:space="preserve">. at 21. </w:t>
      </w:r>
      <w:r w:rsidR="008727E9">
        <w:t xml:space="preserve">Participants were </w:t>
      </w:r>
      <w:r w:rsidR="00CE3C24">
        <w:t xml:space="preserve">divided into three different </w:t>
      </w:r>
      <w:r>
        <w:t xml:space="preserve">experimental </w:t>
      </w:r>
      <w:r w:rsidR="00CE3C24">
        <w:t>groups</w:t>
      </w:r>
      <w:r>
        <w:t>,</w:t>
      </w:r>
      <w:r w:rsidR="00CE3C24">
        <w:t xml:space="preserve"> with each group being told that the suspect made a different statement after the </w:t>
      </w:r>
      <w:r w:rsidR="00CE3C24">
        <w:rPr>
          <w:i/>
        </w:rPr>
        <w:t>Miranda</w:t>
      </w:r>
      <w:r w:rsidR="00CE3C24">
        <w:t xml:space="preserve"> warnings were given. One group was told that the suspect </w:t>
      </w:r>
      <w:r>
        <w:t xml:space="preserve">said </w:t>
      </w:r>
      <w:r w:rsidR="00CE3C24">
        <w:t xml:space="preserve">that he wanted to talk to a lawyer; </w:t>
      </w:r>
      <w:r w:rsidR="00CE3C24">
        <w:lastRenderedPageBreak/>
        <w:t>another was told the suspect said</w:t>
      </w:r>
      <w:r w:rsidR="00314795">
        <w:t>,</w:t>
      </w:r>
      <w:r w:rsidR="00CE3C24">
        <w:t xml:space="preserve"> “</w:t>
      </w:r>
      <w:r w:rsidR="00B52E49">
        <w:t>I think it’d probably be a good idea for me to get an attorney”</w:t>
      </w:r>
      <w:r w:rsidR="00CE3C24">
        <w:t>; and the third group was told that the suspect said</w:t>
      </w:r>
      <w:r w:rsidR="00314795">
        <w:t>,</w:t>
      </w:r>
      <w:r w:rsidR="00CE3C24">
        <w:t xml:space="preserve"> “</w:t>
      </w:r>
      <w:r w:rsidR="00B52E49">
        <w:t>I’m not sure if I should get a lawyer.”</w:t>
      </w:r>
      <w:r w:rsidR="00CE3C24">
        <w:t xml:space="preserve"> </w:t>
      </w:r>
      <w:r w:rsidR="00785511" w:rsidRPr="00785511">
        <w:rPr>
          <w:i/>
          <w:iCs/>
        </w:rPr>
        <w:t>Id</w:t>
      </w:r>
      <w:r w:rsidR="00785511">
        <w:t xml:space="preserve">. at 30. </w:t>
      </w:r>
      <w:r w:rsidR="00CE3C24">
        <w:t xml:space="preserve">Participants in each condition were asked (1) if the suspect had invoked his right to counsel and (2) if the police must now stop questioning the suspect if no lawyer was </w:t>
      </w:r>
      <w:r w:rsidR="00785511">
        <w:t>present</w:t>
      </w:r>
      <w:r w:rsidR="00CE3C24">
        <w:t xml:space="preserve"> and available.</w:t>
      </w:r>
    </w:p>
    <w:p w14:paraId="4504F22B" w14:textId="7B2986A0" w:rsidR="00B954E7" w:rsidRDefault="00CE3C24" w:rsidP="00AF12EA">
      <w:pPr>
        <w:tabs>
          <w:tab w:val="left" w:pos="2053"/>
        </w:tabs>
        <w:spacing w:line="480" w:lineRule="auto"/>
        <w:ind w:firstLine="720"/>
        <w:jc w:val="both"/>
      </w:pPr>
      <w:r>
        <w:t>I</w:t>
      </w:r>
      <w:r w:rsidR="00B954E7">
        <w:t>n all three conditions</w:t>
      </w:r>
      <w:r>
        <w:t>, the researchers found that “</w:t>
      </w:r>
      <w:r w:rsidR="00B954E7">
        <w:t xml:space="preserve">a majority of participants thought </w:t>
      </w:r>
      <w:r>
        <w:t xml:space="preserve">[the suspect] </w:t>
      </w:r>
      <w:r w:rsidR="00B954E7">
        <w:t xml:space="preserve">had invoked his right to counsel such that the police were required to stop questioning him.” </w:t>
      </w:r>
      <w:r w:rsidR="00B954E7" w:rsidRPr="00B954E7">
        <w:rPr>
          <w:i/>
          <w:iCs/>
        </w:rPr>
        <w:t>Id</w:t>
      </w:r>
      <w:r w:rsidR="00785511">
        <w:rPr>
          <w:i/>
          <w:iCs/>
        </w:rPr>
        <w:t xml:space="preserve">. </w:t>
      </w:r>
      <w:r w:rsidR="00785511" w:rsidRPr="00785511">
        <w:t>at 31</w:t>
      </w:r>
      <w:r w:rsidR="00B954E7">
        <w:t xml:space="preserve">; </w:t>
      </w:r>
      <w:r w:rsidR="00C94411">
        <w:rPr>
          <w:i/>
          <w:iCs/>
        </w:rPr>
        <w:t>s</w:t>
      </w:r>
      <w:r w:rsidR="00B954E7" w:rsidRPr="00B954E7">
        <w:rPr>
          <w:i/>
          <w:iCs/>
        </w:rPr>
        <w:t>ee</w:t>
      </w:r>
      <w:r w:rsidR="00B954E7">
        <w:t xml:space="preserve"> Figure 1. </w:t>
      </w:r>
    </w:p>
    <w:p w14:paraId="1672A5CA" w14:textId="031E98E5" w:rsidR="00AF12EA" w:rsidRPr="00070C4F" w:rsidRDefault="00B922E5" w:rsidP="004B06A6">
      <w:pPr>
        <w:tabs>
          <w:tab w:val="left" w:pos="2053"/>
        </w:tabs>
        <w:spacing w:line="480" w:lineRule="auto"/>
        <w:jc w:val="center"/>
        <w:rPr>
          <w:u w:val="single"/>
        </w:rPr>
      </w:pPr>
      <w:r w:rsidRPr="00070C4F">
        <w:rPr>
          <w:u w:val="single"/>
        </w:rPr>
        <w:t>Figure 1</w:t>
      </w:r>
    </w:p>
    <w:p w14:paraId="6E0530F8" w14:textId="0078CF50" w:rsidR="00785511" w:rsidRDefault="00785511" w:rsidP="00785511">
      <w:pPr>
        <w:tabs>
          <w:tab w:val="left" w:pos="2053"/>
        </w:tabs>
        <w:spacing w:line="480" w:lineRule="auto"/>
        <w:jc w:val="center"/>
      </w:pPr>
      <w:r w:rsidRPr="00785511">
        <w:rPr>
          <w:noProof/>
        </w:rPr>
        <w:drawing>
          <wp:inline distT="0" distB="0" distL="0" distR="0" wp14:anchorId="13420868" wp14:editId="7A99FC81">
            <wp:extent cx="5943600" cy="2190750"/>
            <wp:effectExtent l="0" t="0" r="0" b="6350"/>
            <wp:docPr id="995072733"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72733" name="Picture 1" descr="A comparison of a graph&#10;&#10;Description automatically generated with medium confidence"/>
                    <pic:cNvPicPr/>
                  </pic:nvPicPr>
                  <pic:blipFill>
                    <a:blip r:embed="rId9"/>
                    <a:stretch>
                      <a:fillRect/>
                    </a:stretch>
                  </pic:blipFill>
                  <pic:spPr>
                    <a:xfrm>
                      <a:off x="0" y="0"/>
                      <a:ext cx="5943600" cy="2190750"/>
                    </a:xfrm>
                    <a:prstGeom prst="rect">
                      <a:avLst/>
                    </a:prstGeom>
                  </pic:spPr>
                </pic:pic>
              </a:graphicData>
            </a:graphic>
          </wp:inline>
        </w:drawing>
      </w:r>
    </w:p>
    <w:p w14:paraId="1C54EABD" w14:textId="51269B9B" w:rsidR="00720D42" w:rsidRDefault="00B922E5" w:rsidP="00723196">
      <w:pPr>
        <w:tabs>
          <w:tab w:val="left" w:pos="2053"/>
        </w:tabs>
        <w:spacing w:line="480" w:lineRule="auto"/>
        <w:jc w:val="both"/>
      </w:pPr>
      <w:r>
        <w:t xml:space="preserve">Notably, </w:t>
      </w:r>
      <w:r w:rsidR="00C54720">
        <w:t xml:space="preserve">91.98% of ordinary listeners believed that a person </w:t>
      </w:r>
      <w:r w:rsidR="003E5463">
        <w:t>who used the exact language</w:t>
      </w:r>
      <w:r>
        <w:t xml:space="preserve"> that</w:t>
      </w:r>
      <w:r w:rsidR="00C54720">
        <w:t xml:space="preserve"> [CLIENT] </w:t>
      </w:r>
      <w:r>
        <w:t xml:space="preserve">used </w:t>
      </w:r>
      <w:r w:rsidR="00C54720">
        <w:t xml:space="preserve">had invoked </w:t>
      </w:r>
      <w:r w:rsidR="003E5463">
        <w:t>the</w:t>
      </w:r>
      <w:r w:rsidR="00C54720">
        <w:t xml:space="preserve"> right to counsel</w:t>
      </w:r>
      <w:r w:rsidR="00720D42">
        <w:t xml:space="preserve">. </w:t>
      </w:r>
      <w:r w:rsidR="00785511" w:rsidRPr="00785511">
        <w:rPr>
          <w:i/>
          <w:iCs/>
        </w:rPr>
        <w:t>Id</w:t>
      </w:r>
      <w:r w:rsidR="00785511">
        <w:t xml:space="preserve">. </w:t>
      </w:r>
      <w:r w:rsidR="00381255">
        <w:t>at 31.</w:t>
      </w:r>
    </w:p>
    <w:p w14:paraId="7720ED94" w14:textId="2EEAED5F" w:rsidR="00E76C4E" w:rsidRDefault="00243E95" w:rsidP="004B06A6">
      <w:pPr>
        <w:tabs>
          <w:tab w:val="left" w:pos="2053"/>
        </w:tabs>
        <w:spacing w:line="480" w:lineRule="auto"/>
        <w:ind w:firstLine="720"/>
        <w:jc w:val="both"/>
      </w:pPr>
      <w:r>
        <w:t xml:space="preserve">Professors Sommers and Weisburd </w:t>
      </w:r>
      <w:r w:rsidR="00314795">
        <w:t xml:space="preserve">did another iteration of </w:t>
      </w:r>
      <w:r>
        <w:t>their study</w:t>
      </w:r>
      <w:r w:rsidR="00314795">
        <w:t xml:space="preserve"> in which they surveyed</w:t>
      </w:r>
      <w:r>
        <w:t xml:space="preserve"> participants</w:t>
      </w:r>
      <w:r w:rsidR="00314795">
        <w:t xml:space="preserve"> about</w:t>
      </w:r>
      <w:r>
        <w:t xml:space="preserve"> fourteen different possible suspect statements in response to the reading of the </w:t>
      </w:r>
      <w:r>
        <w:rPr>
          <w:i/>
        </w:rPr>
        <w:t>Miranda</w:t>
      </w:r>
      <w:r>
        <w:t xml:space="preserve"> warnings and ask</w:t>
      </w:r>
      <w:r w:rsidR="00314795">
        <w:t>ed</w:t>
      </w:r>
      <w:r w:rsidR="00C94411">
        <w:t xml:space="preserve">, for each statement, </w:t>
      </w:r>
      <w:r>
        <w:t xml:space="preserve">if study participants </w:t>
      </w:r>
      <w:r w:rsidR="00314795">
        <w:t>believed</w:t>
      </w:r>
      <w:r>
        <w:t xml:space="preserve"> the suspect</w:t>
      </w:r>
      <w:r w:rsidR="00314795">
        <w:t xml:space="preserve"> </w:t>
      </w:r>
      <w:r w:rsidR="00C94411">
        <w:t>was attempting to invoke the right to counsel and also whether the attempt was</w:t>
      </w:r>
      <w:r w:rsidR="00314795">
        <w:t xml:space="preserve"> successful</w:t>
      </w:r>
      <w:r w:rsidR="00C94411">
        <w:t xml:space="preserve"> (because the invocation was clear)</w:t>
      </w:r>
      <w:r>
        <w:t>.</w:t>
      </w:r>
      <w:r w:rsidR="00314795">
        <w:t xml:space="preserve"> T</w:t>
      </w:r>
      <w:r>
        <w:t>he majority of participants believed</w:t>
      </w:r>
      <w:r w:rsidR="005A1579">
        <w:t xml:space="preserve"> </w:t>
      </w:r>
      <w:r w:rsidR="00314795">
        <w:t>that each statement wa</w:t>
      </w:r>
      <w:r w:rsidR="005A1579">
        <w:t>s a</w:t>
      </w:r>
      <w:r w:rsidR="00ED095F">
        <w:t xml:space="preserve"> clear </w:t>
      </w:r>
      <w:r w:rsidR="00314795">
        <w:t xml:space="preserve">and successful </w:t>
      </w:r>
      <w:r w:rsidR="00ED095F">
        <w:t>invocation</w:t>
      </w:r>
      <w:r>
        <w:t xml:space="preserve"> of the right to counsel</w:t>
      </w:r>
      <w:r w:rsidR="005A1579">
        <w:t xml:space="preserve">. </w:t>
      </w:r>
      <w:r w:rsidR="005A1579" w:rsidRPr="005A1579">
        <w:rPr>
          <w:i/>
          <w:iCs/>
        </w:rPr>
        <w:t>Id</w:t>
      </w:r>
      <w:r w:rsidR="005A1579">
        <w:t>. at 37</w:t>
      </w:r>
      <w:r w:rsidR="00AB19E9">
        <w:t xml:space="preserve">; </w:t>
      </w:r>
      <w:r w:rsidR="00C94411">
        <w:rPr>
          <w:i/>
          <w:iCs/>
        </w:rPr>
        <w:t>s</w:t>
      </w:r>
      <w:r w:rsidR="00C94411" w:rsidRPr="00AB19E9">
        <w:rPr>
          <w:i/>
          <w:iCs/>
        </w:rPr>
        <w:t>ee</w:t>
      </w:r>
      <w:r w:rsidR="00C94411">
        <w:t xml:space="preserve"> </w:t>
      </w:r>
      <w:r w:rsidR="00AB19E9">
        <w:t>Table 1.</w:t>
      </w:r>
      <w:r w:rsidR="005A1579">
        <w:t xml:space="preserve"> </w:t>
      </w:r>
    </w:p>
    <w:p w14:paraId="05A121DE" w14:textId="77777777" w:rsidR="00A03D28" w:rsidRDefault="00A03D28" w:rsidP="004B06A6">
      <w:pPr>
        <w:tabs>
          <w:tab w:val="left" w:pos="2053"/>
        </w:tabs>
        <w:spacing w:line="480" w:lineRule="auto"/>
        <w:ind w:firstLine="720"/>
        <w:jc w:val="both"/>
      </w:pPr>
    </w:p>
    <w:p w14:paraId="27163BEB" w14:textId="39F7EBE1" w:rsidR="00AB19E9" w:rsidRPr="00070C4F" w:rsidRDefault="00AB19E9" w:rsidP="00723196">
      <w:pPr>
        <w:tabs>
          <w:tab w:val="left" w:pos="2053"/>
        </w:tabs>
        <w:jc w:val="center"/>
        <w:rPr>
          <w:u w:val="single"/>
        </w:rPr>
      </w:pPr>
      <w:r w:rsidRPr="00070C4F">
        <w:rPr>
          <w:u w:val="single"/>
        </w:rPr>
        <w:lastRenderedPageBreak/>
        <w:t xml:space="preserve">Table 1 </w:t>
      </w:r>
    </w:p>
    <w:p w14:paraId="0642C1BE" w14:textId="4331DD7F" w:rsidR="003B2C47" w:rsidRDefault="00B922E5" w:rsidP="003B2C47">
      <w:pPr>
        <w:tabs>
          <w:tab w:val="left" w:pos="2053"/>
        </w:tabs>
        <w:ind w:right="720"/>
        <w:jc w:val="both"/>
      </w:pPr>
      <w:r>
        <w:tab/>
      </w:r>
    </w:p>
    <w:tbl>
      <w:tblPr>
        <w:tblStyle w:val="TableGrid"/>
        <w:tblW w:w="9445" w:type="dxa"/>
        <w:tblLook w:val="04A0" w:firstRow="1" w:lastRow="0" w:firstColumn="1" w:lastColumn="0" w:noHBand="0" w:noVBand="1"/>
      </w:tblPr>
      <w:tblGrid>
        <w:gridCol w:w="4855"/>
        <w:gridCol w:w="2307"/>
        <w:gridCol w:w="2283"/>
      </w:tblGrid>
      <w:tr w:rsidR="00126DB9" w14:paraId="56CF8F27" w14:textId="77A9FF53" w:rsidTr="00785511">
        <w:tc>
          <w:tcPr>
            <w:tcW w:w="4855" w:type="dxa"/>
            <w:shd w:val="clear" w:color="auto" w:fill="DEEAF6" w:themeFill="accent5" w:themeFillTint="33"/>
          </w:tcPr>
          <w:p w14:paraId="50928317" w14:textId="6DFDA8FE" w:rsidR="00126DB9" w:rsidRDefault="00126DB9" w:rsidP="00723196">
            <w:pPr>
              <w:jc w:val="center"/>
            </w:pPr>
          </w:p>
          <w:p w14:paraId="37C38D71" w14:textId="204676DD" w:rsidR="00126DB9" w:rsidRPr="00AB2F7B" w:rsidRDefault="00126DB9" w:rsidP="00723196">
            <w:pPr>
              <w:jc w:val="center"/>
            </w:pPr>
            <w:r w:rsidRPr="00AB2F7B">
              <w:t>Statement</w:t>
            </w:r>
          </w:p>
        </w:tc>
        <w:tc>
          <w:tcPr>
            <w:tcW w:w="2307" w:type="dxa"/>
            <w:shd w:val="clear" w:color="auto" w:fill="DEEAF6" w:themeFill="accent5" w:themeFillTint="33"/>
          </w:tcPr>
          <w:p w14:paraId="01E8B0B4" w14:textId="040A4FB4" w:rsidR="00126DB9" w:rsidRPr="00AB2F7B" w:rsidRDefault="00126DB9" w:rsidP="00723196">
            <w:pPr>
              <w:jc w:val="center"/>
            </w:pPr>
            <w:r w:rsidRPr="00AB2F7B">
              <w:t xml:space="preserve">Percentage of Respondents </w:t>
            </w:r>
            <w:r>
              <w:t>Who Believed</w:t>
            </w:r>
            <w:r w:rsidRPr="00AB2F7B">
              <w:t xml:space="preserve"> </w:t>
            </w:r>
            <w:r>
              <w:t>the</w:t>
            </w:r>
            <w:r w:rsidRPr="00AB2F7B">
              <w:t xml:space="preserve"> Suspect </w:t>
            </w:r>
            <w:r>
              <w:t>Was</w:t>
            </w:r>
            <w:r w:rsidRPr="00AB2F7B">
              <w:t xml:space="preserve"> Attempt</w:t>
            </w:r>
            <w:r>
              <w:t>ing</w:t>
            </w:r>
            <w:r w:rsidRPr="00AB2F7B">
              <w:t xml:space="preserve"> to Invoke</w:t>
            </w:r>
          </w:p>
        </w:tc>
        <w:tc>
          <w:tcPr>
            <w:tcW w:w="2283" w:type="dxa"/>
            <w:shd w:val="clear" w:color="auto" w:fill="DEEAF6" w:themeFill="accent5" w:themeFillTint="33"/>
          </w:tcPr>
          <w:p w14:paraId="2AF427E6" w14:textId="6BDD94C1" w:rsidR="00126DB9" w:rsidRPr="00AB2F7B" w:rsidRDefault="00126DB9">
            <w:pPr>
              <w:jc w:val="center"/>
            </w:pPr>
            <w:r w:rsidRPr="00AB2F7B">
              <w:t xml:space="preserve">Percentage of Respondents </w:t>
            </w:r>
            <w:r>
              <w:t>Who Believed the Suspect Had Successfully</w:t>
            </w:r>
            <w:r w:rsidR="00300E76">
              <w:t xml:space="preserve"> </w:t>
            </w:r>
            <w:r>
              <w:t>Invoked</w:t>
            </w:r>
          </w:p>
        </w:tc>
      </w:tr>
      <w:tr w:rsidR="00126DB9" w14:paraId="5157FACA" w14:textId="6DF41B90" w:rsidTr="00785511">
        <w:tc>
          <w:tcPr>
            <w:tcW w:w="4855" w:type="dxa"/>
            <w:shd w:val="clear" w:color="auto" w:fill="EDEDED" w:themeFill="accent3" w:themeFillTint="33"/>
          </w:tcPr>
          <w:p w14:paraId="73B3B9FD" w14:textId="128DFBB9" w:rsidR="00126DB9" w:rsidRDefault="00126DB9">
            <w:r>
              <w:t>“I’d rather talk to an attorney first before I do that.” (said in reference to providing a written statement to the police)</w:t>
            </w:r>
          </w:p>
        </w:tc>
        <w:tc>
          <w:tcPr>
            <w:tcW w:w="2307" w:type="dxa"/>
            <w:shd w:val="clear" w:color="auto" w:fill="EDEDED" w:themeFill="accent3" w:themeFillTint="33"/>
            <w:vAlign w:val="center"/>
          </w:tcPr>
          <w:p w14:paraId="642A99B7" w14:textId="0A33521E" w:rsidR="00126DB9" w:rsidRDefault="00126DB9" w:rsidP="00126DB9">
            <w:pPr>
              <w:jc w:val="center"/>
            </w:pPr>
            <w:r>
              <w:t>91%</w:t>
            </w:r>
          </w:p>
        </w:tc>
        <w:tc>
          <w:tcPr>
            <w:tcW w:w="2283" w:type="dxa"/>
            <w:shd w:val="clear" w:color="auto" w:fill="EDEDED" w:themeFill="accent3" w:themeFillTint="33"/>
            <w:vAlign w:val="center"/>
          </w:tcPr>
          <w:p w14:paraId="11326A02" w14:textId="5F9CAF03" w:rsidR="00126DB9" w:rsidRDefault="00126DB9" w:rsidP="00126DB9">
            <w:pPr>
              <w:jc w:val="center"/>
            </w:pPr>
            <w:r>
              <w:t>89%</w:t>
            </w:r>
          </w:p>
        </w:tc>
      </w:tr>
      <w:tr w:rsidR="00126DB9" w14:paraId="5C43FC9F" w14:textId="485AC6A1" w:rsidTr="00785511">
        <w:tc>
          <w:tcPr>
            <w:tcW w:w="4855" w:type="dxa"/>
            <w:shd w:val="clear" w:color="auto" w:fill="EDEDED" w:themeFill="accent3" w:themeFillTint="33"/>
          </w:tcPr>
          <w:p w14:paraId="373CF425" w14:textId="6BFEB142" w:rsidR="00126DB9" w:rsidRDefault="00126DB9">
            <w:r>
              <w:t>“I think I would rather have an attorney here to speak for me.”</w:t>
            </w:r>
          </w:p>
        </w:tc>
        <w:tc>
          <w:tcPr>
            <w:tcW w:w="2307" w:type="dxa"/>
            <w:shd w:val="clear" w:color="auto" w:fill="EDEDED" w:themeFill="accent3" w:themeFillTint="33"/>
            <w:vAlign w:val="center"/>
          </w:tcPr>
          <w:p w14:paraId="056DB1A0" w14:textId="6DE200B8" w:rsidR="00126DB9" w:rsidRDefault="00126DB9" w:rsidP="00126DB9">
            <w:pPr>
              <w:jc w:val="center"/>
            </w:pPr>
            <w:r>
              <w:t>91%</w:t>
            </w:r>
          </w:p>
        </w:tc>
        <w:tc>
          <w:tcPr>
            <w:tcW w:w="2283" w:type="dxa"/>
            <w:shd w:val="clear" w:color="auto" w:fill="EDEDED" w:themeFill="accent3" w:themeFillTint="33"/>
            <w:vAlign w:val="center"/>
          </w:tcPr>
          <w:p w14:paraId="2EF7B049" w14:textId="18F2E627" w:rsidR="00126DB9" w:rsidRDefault="00126DB9" w:rsidP="00126DB9">
            <w:pPr>
              <w:jc w:val="center"/>
            </w:pPr>
            <w:r>
              <w:t>87%</w:t>
            </w:r>
          </w:p>
        </w:tc>
      </w:tr>
      <w:tr w:rsidR="00126DB9" w14:paraId="06AD84BC" w14:textId="05002EB2" w:rsidTr="00785511">
        <w:tc>
          <w:tcPr>
            <w:tcW w:w="4855" w:type="dxa"/>
            <w:shd w:val="clear" w:color="auto" w:fill="EDEDED" w:themeFill="accent3" w:themeFillTint="33"/>
          </w:tcPr>
          <w:p w14:paraId="43CDA2AA" w14:textId="035F4A51" w:rsidR="00126DB9" w:rsidRDefault="00126DB9" w:rsidP="00126DB9">
            <w:r>
              <w:t>“Can I get a lawyer?”</w:t>
            </w:r>
          </w:p>
        </w:tc>
        <w:tc>
          <w:tcPr>
            <w:tcW w:w="2307" w:type="dxa"/>
            <w:shd w:val="clear" w:color="auto" w:fill="EDEDED" w:themeFill="accent3" w:themeFillTint="33"/>
            <w:vAlign w:val="center"/>
          </w:tcPr>
          <w:p w14:paraId="3ECAD72C" w14:textId="4B2C553C" w:rsidR="00126DB9" w:rsidRDefault="00126DB9" w:rsidP="00126DB9">
            <w:pPr>
              <w:jc w:val="center"/>
            </w:pPr>
            <w:r>
              <w:t>89%</w:t>
            </w:r>
          </w:p>
        </w:tc>
        <w:tc>
          <w:tcPr>
            <w:tcW w:w="2283" w:type="dxa"/>
            <w:shd w:val="clear" w:color="auto" w:fill="EDEDED" w:themeFill="accent3" w:themeFillTint="33"/>
            <w:vAlign w:val="center"/>
          </w:tcPr>
          <w:p w14:paraId="037E22A3" w14:textId="39741466" w:rsidR="00126DB9" w:rsidRDefault="00126DB9" w:rsidP="00126DB9">
            <w:pPr>
              <w:jc w:val="center"/>
            </w:pPr>
            <w:r>
              <w:t>83%</w:t>
            </w:r>
          </w:p>
        </w:tc>
      </w:tr>
      <w:tr w:rsidR="00126DB9" w14:paraId="45C91C0C" w14:textId="32AE89C2" w:rsidTr="00785511">
        <w:tc>
          <w:tcPr>
            <w:tcW w:w="4855" w:type="dxa"/>
            <w:shd w:val="clear" w:color="auto" w:fill="EDEDED" w:themeFill="accent3" w:themeFillTint="33"/>
          </w:tcPr>
          <w:p w14:paraId="373F5420" w14:textId="3EA77416" w:rsidR="00126DB9" w:rsidRDefault="00126DB9" w:rsidP="00126DB9">
            <w:r>
              <w:t>“I’ll be honest with you, I’m scared to say anything without talking to a lawyer.”</w:t>
            </w:r>
          </w:p>
        </w:tc>
        <w:tc>
          <w:tcPr>
            <w:tcW w:w="2307" w:type="dxa"/>
            <w:shd w:val="clear" w:color="auto" w:fill="EDEDED" w:themeFill="accent3" w:themeFillTint="33"/>
            <w:vAlign w:val="center"/>
          </w:tcPr>
          <w:p w14:paraId="10DE9364" w14:textId="04863695" w:rsidR="00126DB9" w:rsidRDefault="00126DB9" w:rsidP="00126DB9">
            <w:pPr>
              <w:jc w:val="center"/>
            </w:pPr>
            <w:r>
              <w:t>83%</w:t>
            </w:r>
          </w:p>
        </w:tc>
        <w:tc>
          <w:tcPr>
            <w:tcW w:w="2283" w:type="dxa"/>
            <w:shd w:val="clear" w:color="auto" w:fill="EDEDED" w:themeFill="accent3" w:themeFillTint="33"/>
            <w:vAlign w:val="center"/>
          </w:tcPr>
          <w:p w14:paraId="382D0B74" w14:textId="353F69AB" w:rsidR="00126DB9" w:rsidRDefault="00126DB9" w:rsidP="00126DB9">
            <w:pPr>
              <w:jc w:val="center"/>
            </w:pPr>
            <w:r>
              <w:t>75%</w:t>
            </w:r>
          </w:p>
        </w:tc>
      </w:tr>
      <w:tr w:rsidR="00126DB9" w14:paraId="3F3FA52B" w14:textId="0EBB4B6A" w:rsidTr="00785511">
        <w:tc>
          <w:tcPr>
            <w:tcW w:w="4855" w:type="dxa"/>
            <w:shd w:val="clear" w:color="auto" w:fill="EDEDED" w:themeFill="accent3" w:themeFillTint="33"/>
          </w:tcPr>
          <w:p w14:paraId="4F45E574" w14:textId="35292439" w:rsidR="00126DB9" w:rsidRDefault="00126DB9" w:rsidP="00126DB9">
            <w:r>
              <w:t>“I think I probably should change my mind about the lawyer now . . . I think I need some advice here.”</w:t>
            </w:r>
          </w:p>
        </w:tc>
        <w:tc>
          <w:tcPr>
            <w:tcW w:w="2307" w:type="dxa"/>
            <w:shd w:val="clear" w:color="auto" w:fill="EDEDED" w:themeFill="accent3" w:themeFillTint="33"/>
            <w:vAlign w:val="center"/>
          </w:tcPr>
          <w:p w14:paraId="6267B2B5" w14:textId="233BE320" w:rsidR="00126DB9" w:rsidRDefault="00126DB9" w:rsidP="00126DB9">
            <w:pPr>
              <w:jc w:val="center"/>
            </w:pPr>
            <w:r>
              <w:t>77%</w:t>
            </w:r>
          </w:p>
        </w:tc>
        <w:tc>
          <w:tcPr>
            <w:tcW w:w="2283" w:type="dxa"/>
            <w:shd w:val="clear" w:color="auto" w:fill="EDEDED" w:themeFill="accent3" w:themeFillTint="33"/>
            <w:vAlign w:val="center"/>
          </w:tcPr>
          <w:p w14:paraId="0155D8EA" w14:textId="5CC58C14" w:rsidR="00126DB9" w:rsidRDefault="00126DB9" w:rsidP="00126DB9">
            <w:pPr>
              <w:jc w:val="center"/>
            </w:pPr>
            <w:r>
              <w:t>77%</w:t>
            </w:r>
          </w:p>
        </w:tc>
      </w:tr>
      <w:tr w:rsidR="00126DB9" w14:paraId="611D85C2" w14:textId="7D8D2B52" w:rsidTr="00785511">
        <w:tc>
          <w:tcPr>
            <w:tcW w:w="4855" w:type="dxa"/>
            <w:shd w:val="clear" w:color="auto" w:fill="EDEDED" w:themeFill="accent3" w:themeFillTint="33"/>
          </w:tcPr>
          <w:p w14:paraId="07B02D2E" w14:textId="3DACF77A" w:rsidR="00126DB9" w:rsidRDefault="00126DB9" w:rsidP="00126DB9">
            <w:r>
              <w:t xml:space="preserve">“I think it’d probably be a good idea for me to get an attorney.” </w:t>
            </w:r>
          </w:p>
        </w:tc>
        <w:tc>
          <w:tcPr>
            <w:tcW w:w="2307" w:type="dxa"/>
            <w:shd w:val="clear" w:color="auto" w:fill="EDEDED" w:themeFill="accent3" w:themeFillTint="33"/>
            <w:vAlign w:val="center"/>
          </w:tcPr>
          <w:p w14:paraId="684CB08A" w14:textId="10D73EFF" w:rsidR="00126DB9" w:rsidRDefault="00126DB9" w:rsidP="00126DB9">
            <w:pPr>
              <w:jc w:val="center"/>
            </w:pPr>
            <w:r>
              <w:t>86%</w:t>
            </w:r>
          </w:p>
        </w:tc>
        <w:tc>
          <w:tcPr>
            <w:tcW w:w="2283" w:type="dxa"/>
            <w:shd w:val="clear" w:color="auto" w:fill="EDEDED" w:themeFill="accent3" w:themeFillTint="33"/>
            <w:vAlign w:val="center"/>
          </w:tcPr>
          <w:p w14:paraId="274234CA" w14:textId="219BB5A2" w:rsidR="00126DB9" w:rsidRDefault="00126DB9" w:rsidP="00126DB9">
            <w:pPr>
              <w:jc w:val="center"/>
            </w:pPr>
            <w:r>
              <w:t>81%</w:t>
            </w:r>
          </w:p>
        </w:tc>
      </w:tr>
      <w:tr w:rsidR="00126DB9" w14:paraId="377CF94F" w14:textId="15F66836" w:rsidTr="00785511">
        <w:tc>
          <w:tcPr>
            <w:tcW w:w="4855" w:type="dxa"/>
            <w:shd w:val="clear" w:color="auto" w:fill="EDEDED" w:themeFill="accent3" w:themeFillTint="33"/>
          </w:tcPr>
          <w:p w14:paraId="44A14555" w14:textId="4D3215C3" w:rsidR="00126DB9" w:rsidRDefault="00126DB9" w:rsidP="00126DB9">
            <w:r>
              <w:t>“I’d rather have my attorney here if you’re going to talk stuff like that.”</w:t>
            </w:r>
          </w:p>
        </w:tc>
        <w:tc>
          <w:tcPr>
            <w:tcW w:w="2307" w:type="dxa"/>
            <w:shd w:val="clear" w:color="auto" w:fill="EDEDED" w:themeFill="accent3" w:themeFillTint="33"/>
            <w:vAlign w:val="center"/>
          </w:tcPr>
          <w:p w14:paraId="5BE33BE0" w14:textId="639B1C09" w:rsidR="00126DB9" w:rsidRDefault="00126DB9" w:rsidP="00126DB9">
            <w:pPr>
              <w:jc w:val="center"/>
            </w:pPr>
            <w:r>
              <w:t>90%</w:t>
            </w:r>
          </w:p>
        </w:tc>
        <w:tc>
          <w:tcPr>
            <w:tcW w:w="2283" w:type="dxa"/>
            <w:shd w:val="clear" w:color="auto" w:fill="EDEDED" w:themeFill="accent3" w:themeFillTint="33"/>
            <w:vAlign w:val="center"/>
          </w:tcPr>
          <w:p w14:paraId="5FC112FD" w14:textId="6D93BD93" w:rsidR="00126DB9" w:rsidRDefault="00126DB9" w:rsidP="00126DB9">
            <w:pPr>
              <w:jc w:val="center"/>
            </w:pPr>
            <w:r>
              <w:t>87%</w:t>
            </w:r>
          </w:p>
        </w:tc>
      </w:tr>
      <w:tr w:rsidR="00126DB9" w14:paraId="125AD419" w14:textId="4CD4054A" w:rsidTr="00785511">
        <w:tc>
          <w:tcPr>
            <w:tcW w:w="4855" w:type="dxa"/>
            <w:shd w:val="clear" w:color="auto" w:fill="EDEDED" w:themeFill="accent3" w:themeFillTint="33"/>
          </w:tcPr>
          <w:p w14:paraId="50752BFB" w14:textId="5BDB16DF" w:rsidR="00126DB9" w:rsidRDefault="00126DB9" w:rsidP="00126DB9">
            <w:r>
              <w:t>“Maybe I should talk to a lawyer.”</w:t>
            </w:r>
          </w:p>
        </w:tc>
        <w:tc>
          <w:tcPr>
            <w:tcW w:w="2307" w:type="dxa"/>
            <w:shd w:val="clear" w:color="auto" w:fill="EDEDED" w:themeFill="accent3" w:themeFillTint="33"/>
            <w:vAlign w:val="center"/>
          </w:tcPr>
          <w:p w14:paraId="722BB8BB" w14:textId="317AD854" w:rsidR="00126DB9" w:rsidRDefault="00126DB9" w:rsidP="00126DB9">
            <w:pPr>
              <w:jc w:val="center"/>
            </w:pPr>
            <w:r>
              <w:t>82%</w:t>
            </w:r>
          </w:p>
        </w:tc>
        <w:tc>
          <w:tcPr>
            <w:tcW w:w="2283" w:type="dxa"/>
            <w:shd w:val="clear" w:color="auto" w:fill="EDEDED" w:themeFill="accent3" w:themeFillTint="33"/>
            <w:vAlign w:val="center"/>
          </w:tcPr>
          <w:p w14:paraId="3041C453" w14:textId="57DC934E" w:rsidR="00126DB9" w:rsidRDefault="00126DB9" w:rsidP="00126DB9">
            <w:pPr>
              <w:jc w:val="center"/>
            </w:pPr>
            <w:r>
              <w:t>72%</w:t>
            </w:r>
          </w:p>
        </w:tc>
      </w:tr>
      <w:tr w:rsidR="00126DB9" w14:paraId="263C713F" w14:textId="17B1B037" w:rsidTr="00DB777D">
        <w:tc>
          <w:tcPr>
            <w:tcW w:w="4855" w:type="dxa"/>
            <w:shd w:val="clear" w:color="auto" w:fill="auto"/>
          </w:tcPr>
          <w:p w14:paraId="26B6F6A5" w14:textId="168912A2" w:rsidR="00126DB9" w:rsidRDefault="00126DB9" w:rsidP="00126DB9">
            <w:r>
              <w:t>“I don’t want to talk about this no more.”</w:t>
            </w:r>
          </w:p>
        </w:tc>
        <w:tc>
          <w:tcPr>
            <w:tcW w:w="2307" w:type="dxa"/>
            <w:shd w:val="clear" w:color="auto" w:fill="auto"/>
            <w:vAlign w:val="center"/>
          </w:tcPr>
          <w:p w14:paraId="1649BF4C" w14:textId="5A0D0D7D" w:rsidR="00126DB9" w:rsidRDefault="00126DB9" w:rsidP="00126DB9">
            <w:pPr>
              <w:jc w:val="center"/>
            </w:pPr>
            <w:r>
              <w:t>70%</w:t>
            </w:r>
          </w:p>
        </w:tc>
        <w:tc>
          <w:tcPr>
            <w:tcW w:w="2283" w:type="dxa"/>
            <w:shd w:val="clear" w:color="auto" w:fill="auto"/>
            <w:vAlign w:val="center"/>
          </w:tcPr>
          <w:p w14:paraId="5DDD957E" w14:textId="440C0E8C" w:rsidR="00126DB9" w:rsidRDefault="00126DB9" w:rsidP="00126DB9">
            <w:pPr>
              <w:jc w:val="center"/>
            </w:pPr>
            <w:r>
              <w:t>63%</w:t>
            </w:r>
          </w:p>
        </w:tc>
      </w:tr>
      <w:tr w:rsidR="00126DB9" w14:paraId="2361AB9D" w14:textId="28DBC131" w:rsidTr="00DB777D">
        <w:tc>
          <w:tcPr>
            <w:tcW w:w="4855" w:type="dxa"/>
            <w:shd w:val="clear" w:color="auto" w:fill="auto"/>
          </w:tcPr>
          <w:p w14:paraId="64325121" w14:textId="5AEB540E" w:rsidR="00126DB9" w:rsidRDefault="00126DB9" w:rsidP="00126DB9">
            <w:r>
              <w:t>“I think it’s about time for me to stop talking.”</w:t>
            </w:r>
          </w:p>
        </w:tc>
        <w:tc>
          <w:tcPr>
            <w:tcW w:w="2307" w:type="dxa"/>
            <w:shd w:val="clear" w:color="auto" w:fill="auto"/>
            <w:vAlign w:val="center"/>
          </w:tcPr>
          <w:p w14:paraId="2FAD389D" w14:textId="5411B945" w:rsidR="00126DB9" w:rsidRDefault="00126DB9" w:rsidP="00126DB9">
            <w:pPr>
              <w:jc w:val="center"/>
            </w:pPr>
            <w:r>
              <w:t>67%</w:t>
            </w:r>
          </w:p>
        </w:tc>
        <w:tc>
          <w:tcPr>
            <w:tcW w:w="2283" w:type="dxa"/>
            <w:shd w:val="clear" w:color="auto" w:fill="auto"/>
            <w:vAlign w:val="center"/>
          </w:tcPr>
          <w:p w14:paraId="224E0EDA" w14:textId="1D96EA54" w:rsidR="00126DB9" w:rsidRDefault="00126DB9" w:rsidP="00126DB9">
            <w:pPr>
              <w:jc w:val="center"/>
            </w:pPr>
            <w:r>
              <w:t>67%</w:t>
            </w:r>
          </w:p>
        </w:tc>
      </w:tr>
      <w:tr w:rsidR="00126DB9" w14:paraId="270D1B2E" w14:textId="40364D5B" w:rsidTr="00DB777D">
        <w:tc>
          <w:tcPr>
            <w:tcW w:w="4855" w:type="dxa"/>
            <w:shd w:val="clear" w:color="auto" w:fill="auto"/>
          </w:tcPr>
          <w:p w14:paraId="4B93EA57" w14:textId="100B2271" w:rsidR="00126DB9" w:rsidRDefault="00126DB9" w:rsidP="00126DB9">
            <w:r>
              <w:t xml:space="preserve">“I </w:t>
            </w:r>
            <w:proofErr w:type="spellStart"/>
            <w:r>
              <w:t>ain’t</w:t>
            </w:r>
            <w:proofErr w:type="spellEnd"/>
            <w:r>
              <w:t xml:space="preserve"> saying nothing.” </w:t>
            </w:r>
          </w:p>
        </w:tc>
        <w:tc>
          <w:tcPr>
            <w:tcW w:w="2307" w:type="dxa"/>
            <w:shd w:val="clear" w:color="auto" w:fill="auto"/>
            <w:vAlign w:val="center"/>
          </w:tcPr>
          <w:p w14:paraId="20563A73" w14:textId="1C9BB931" w:rsidR="00126DB9" w:rsidRDefault="00126DB9" w:rsidP="00126DB9">
            <w:pPr>
              <w:jc w:val="center"/>
            </w:pPr>
            <w:r>
              <w:t>65%</w:t>
            </w:r>
          </w:p>
        </w:tc>
        <w:tc>
          <w:tcPr>
            <w:tcW w:w="2283" w:type="dxa"/>
            <w:shd w:val="clear" w:color="auto" w:fill="auto"/>
            <w:vAlign w:val="center"/>
          </w:tcPr>
          <w:p w14:paraId="3D0024EF" w14:textId="41A84759" w:rsidR="00126DB9" w:rsidRDefault="00126DB9" w:rsidP="00126DB9">
            <w:pPr>
              <w:jc w:val="center"/>
            </w:pPr>
            <w:r>
              <w:t>65%</w:t>
            </w:r>
          </w:p>
        </w:tc>
      </w:tr>
      <w:tr w:rsidR="00126DB9" w14:paraId="5C99EE00" w14:textId="56DA086A" w:rsidTr="00DB777D">
        <w:tc>
          <w:tcPr>
            <w:tcW w:w="4855" w:type="dxa"/>
            <w:shd w:val="clear" w:color="auto" w:fill="auto"/>
          </w:tcPr>
          <w:p w14:paraId="2C94F6DB" w14:textId="26F0435D" w:rsidR="00126DB9" w:rsidRDefault="00126DB9" w:rsidP="00126DB9">
            <w:r>
              <w:t>“I don’t want to talk to you.”</w:t>
            </w:r>
          </w:p>
        </w:tc>
        <w:tc>
          <w:tcPr>
            <w:tcW w:w="2307" w:type="dxa"/>
            <w:shd w:val="clear" w:color="auto" w:fill="auto"/>
            <w:vAlign w:val="center"/>
          </w:tcPr>
          <w:p w14:paraId="07A4E961" w14:textId="411C6082" w:rsidR="00126DB9" w:rsidRDefault="00126DB9" w:rsidP="00126DB9">
            <w:pPr>
              <w:jc w:val="center"/>
            </w:pPr>
            <w:r>
              <w:t>60%</w:t>
            </w:r>
          </w:p>
        </w:tc>
        <w:tc>
          <w:tcPr>
            <w:tcW w:w="2283" w:type="dxa"/>
            <w:shd w:val="clear" w:color="auto" w:fill="auto"/>
            <w:vAlign w:val="center"/>
          </w:tcPr>
          <w:p w14:paraId="116FA98B" w14:textId="6FC5E8F6" w:rsidR="00126DB9" w:rsidRDefault="00126DB9" w:rsidP="00126DB9">
            <w:pPr>
              <w:jc w:val="center"/>
            </w:pPr>
            <w:r>
              <w:t>60%</w:t>
            </w:r>
          </w:p>
        </w:tc>
      </w:tr>
      <w:tr w:rsidR="00126DB9" w14:paraId="655E563C" w14:textId="5C539BEE" w:rsidTr="00DB777D">
        <w:tc>
          <w:tcPr>
            <w:tcW w:w="4855" w:type="dxa"/>
            <w:shd w:val="clear" w:color="auto" w:fill="auto"/>
          </w:tcPr>
          <w:p w14:paraId="3483C5BF" w14:textId="075B6C23" w:rsidR="00126DB9" w:rsidRDefault="00126DB9" w:rsidP="00126DB9">
            <w:r>
              <w:t xml:space="preserve">“I </w:t>
            </w:r>
            <w:proofErr w:type="spellStart"/>
            <w:r>
              <w:t>ain’t</w:t>
            </w:r>
            <w:proofErr w:type="spellEnd"/>
            <w:r>
              <w:t xml:space="preserve"> talking no more and we can leave it at that.”</w:t>
            </w:r>
          </w:p>
        </w:tc>
        <w:tc>
          <w:tcPr>
            <w:tcW w:w="2307" w:type="dxa"/>
            <w:shd w:val="clear" w:color="auto" w:fill="auto"/>
            <w:vAlign w:val="center"/>
          </w:tcPr>
          <w:p w14:paraId="23D2B45F" w14:textId="75CF23A0" w:rsidR="00126DB9" w:rsidRDefault="00126DB9" w:rsidP="00126DB9">
            <w:pPr>
              <w:jc w:val="center"/>
            </w:pPr>
            <w:r>
              <w:t>66%</w:t>
            </w:r>
          </w:p>
        </w:tc>
        <w:tc>
          <w:tcPr>
            <w:tcW w:w="2283" w:type="dxa"/>
            <w:shd w:val="clear" w:color="auto" w:fill="auto"/>
            <w:vAlign w:val="center"/>
          </w:tcPr>
          <w:p w14:paraId="2A5BE14A" w14:textId="16871816" w:rsidR="00126DB9" w:rsidRDefault="00126DB9" w:rsidP="00126DB9">
            <w:pPr>
              <w:jc w:val="center"/>
            </w:pPr>
            <w:r>
              <w:t>66%</w:t>
            </w:r>
          </w:p>
        </w:tc>
      </w:tr>
      <w:tr w:rsidR="00126DB9" w14:paraId="3B50EF0D" w14:textId="0D63ABA1" w:rsidTr="00DB777D">
        <w:tc>
          <w:tcPr>
            <w:tcW w:w="4855" w:type="dxa"/>
            <w:shd w:val="clear" w:color="auto" w:fill="auto"/>
          </w:tcPr>
          <w:p w14:paraId="123A51CC" w14:textId="019EE828" w:rsidR="00126DB9" w:rsidRDefault="00126DB9" w:rsidP="00126DB9">
            <w:r>
              <w:t xml:space="preserve">“I plead the fifth commandment.” </w:t>
            </w:r>
          </w:p>
        </w:tc>
        <w:tc>
          <w:tcPr>
            <w:tcW w:w="2307" w:type="dxa"/>
            <w:shd w:val="clear" w:color="auto" w:fill="auto"/>
            <w:vAlign w:val="center"/>
          </w:tcPr>
          <w:p w14:paraId="65B3BC70" w14:textId="7426D592" w:rsidR="00126DB9" w:rsidRDefault="00126DB9" w:rsidP="00126DB9">
            <w:pPr>
              <w:jc w:val="center"/>
            </w:pPr>
            <w:r>
              <w:t>55%</w:t>
            </w:r>
          </w:p>
        </w:tc>
        <w:tc>
          <w:tcPr>
            <w:tcW w:w="2283" w:type="dxa"/>
            <w:shd w:val="clear" w:color="auto" w:fill="auto"/>
            <w:vAlign w:val="center"/>
          </w:tcPr>
          <w:p w14:paraId="76EC41AD" w14:textId="57B3BB10" w:rsidR="00126DB9" w:rsidRDefault="00126DB9" w:rsidP="00126DB9">
            <w:pPr>
              <w:jc w:val="center"/>
            </w:pPr>
            <w:r>
              <w:t>55%</w:t>
            </w:r>
          </w:p>
        </w:tc>
      </w:tr>
    </w:tbl>
    <w:p w14:paraId="4B8D55F4" w14:textId="77777777" w:rsidR="00243E95" w:rsidRDefault="00243E95" w:rsidP="00ED095F">
      <w:pPr>
        <w:tabs>
          <w:tab w:val="left" w:pos="2053"/>
        </w:tabs>
        <w:spacing w:line="480" w:lineRule="auto"/>
        <w:ind w:firstLine="720"/>
        <w:jc w:val="both"/>
      </w:pPr>
    </w:p>
    <w:p w14:paraId="2618D917" w14:textId="3FF9DF90" w:rsidR="00B922E5" w:rsidRDefault="00B922E5" w:rsidP="00723196">
      <w:pPr>
        <w:tabs>
          <w:tab w:val="left" w:pos="2053"/>
        </w:tabs>
        <w:spacing w:line="480" w:lineRule="auto"/>
        <w:jc w:val="both"/>
      </w:pPr>
      <w:r>
        <w:t>Once again, the vast majority of participants believed that the very statement [CLIENT] made to the police – “I think it’d probably be a good idea for me to get an attorney” – was an invocation of the right to counsel.</w:t>
      </w:r>
      <w:r w:rsidR="00DB777D">
        <w:t xml:space="preserve"> </w:t>
      </w:r>
      <w:r w:rsidR="00DB777D" w:rsidRPr="00DB777D">
        <w:rPr>
          <w:i/>
          <w:iCs/>
        </w:rPr>
        <w:t>Id</w:t>
      </w:r>
      <w:r w:rsidR="00DB777D">
        <w:t xml:space="preserve">. at 36. </w:t>
      </w:r>
    </w:p>
    <w:p w14:paraId="16C9DF1D" w14:textId="24AF2FF7" w:rsidR="006303A0" w:rsidRDefault="00B90DC5" w:rsidP="006303A0">
      <w:pPr>
        <w:spacing w:line="480" w:lineRule="auto"/>
        <w:ind w:firstLine="720"/>
        <w:jc w:val="both"/>
      </w:pPr>
      <w:r>
        <w:t>This research shows that the</w:t>
      </w:r>
      <w:r w:rsidR="006303A0">
        <w:t xml:space="preserve"> mere fact that a statement is phrased as a question or has some tentative or hedging language in it </w:t>
      </w:r>
      <w:r>
        <w:t>does</w:t>
      </w:r>
      <w:r w:rsidR="006303A0">
        <w:t xml:space="preserve"> not matter under a “reasonable listener” standard. Professors Sommers and Weisburd found that, “[w]</w:t>
      </w:r>
      <w:proofErr w:type="spellStart"/>
      <w:r w:rsidR="006303A0">
        <w:t>hen</w:t>
      </w:r>
      <w:proofErr w:type="spellEnd"/>
      <w:r w:rsidR="006303A0">
        <w:t xml:space="preserve"> it comes to asking for a lawyer, ordinary people seem unperturbed by conditional statements, questions, hedges, or softened language.” </w:t>
      </w:r>
      <w:r w:rsidR="006303A0" w:rsidRPr="00FC3D5A">
        <w:rPr>
          <w:i/>
          <w:iCs/>
        </w:rPr>
        <w:t>Id</w:t>
      </w:r>
      <w:r w:rsidR="006303A0">
        <w:t>.</w:t>
      </w:r>
      <w:r w:rsidR="006303A0">
        <w:rPr>
          <w:i/>
        </w:rPr>
        <w:t xml:space="preserve"> </w:t>
      </w:r>
      <w:r w:rsidR="006303A0">
        <w:lastRenderedPageBreak/>
        <w:t>at 6. Linguists have also explained that softened language “simply reflect[s] the way ordinary people are inclined to express requests, particularly requests directed to persons in authority.”</w:t>
      </w:r>
      <w:r w:rsidR="006303A0" w:rsidRPr="006303A0">
        <w:t xml:space="preserve"> </w:t>
      </w:r>
      <w:r w:rsidR="006303A0">
        <w:t xml:space="preserve">David Aram Kaiser &amp; Paul Lufkin, </w:t>
      </w:r>
      <w:hyperlink r:id="rId10" w:history="1">
        <w:r w:rsidR="006303A0" w:rsidRPr="00A03D28">
          <w:rPr>
            <w:rStyle w:val="Hyperlink"/>
            <w:i/>
            <w:iCs/>
          </w:rPr>
          <w:t>Deconstructing</w:t>
        </w:r>
        <w:r w:rsidR="006303A0" w:rsidRPr="00A03D28">
          <w:rPr>
            <w:rStyle w:val="Hyperlink"/>
          </w:rPr>
          <w:t xml:space="preserve"> Davis v. United States: </w:t>
        </w:r>
        <w:r w:rsidR="006303A0" w:rsidRPr="00A03D28">
          <w:rPr>
            <w:rStyle w:val="Hyperlink"/>
            <w:i/>
            <w:iCs/>
          </w:rPr>
          <w:t>Intention and Meaning in Ambiguous Requests for Counsel</w:t>
        </w:r>
      </w:hyperlink>
      <w:r w:rsidR="006303A0">
        <w:t xml:space="preserve">, </w:t>
      </w:r>
      <w:r w:rsidR="006303A0" w:rsidRPr="001C6483">
        <w:rPr>
          <w:smallCaps/>
        </w:rPr>
        <w:t>32 Hasti</w:t>
      </w:r>
      <w:r w:rsidR="006303A0">
        <w:rPr>
          <w:smallCaps/>
        </w:rPr>
        <w:t>n</w:t>
      </w:r>
      <w:r w:rsidR="006303A0" w:rsidRPr="001C6483">
        <w:rPr>
          <w:smallCaps/>
        </w:rPr>
        <w:t>gs Const. L.Q. 737</w:t>
      </w:r>
      <w:r w:rsidR="006303A0">
        <w:t>, 758 (2005).</w:t>
      </w:r>
      <w:r w:rsidR="006303A0" w:rsidRPr="006303A0">
        <w:t xml:space="preserve"> </w:t>
      </w:r>
      <w:r w:rsidR="006303A0">
        <w:t xml:space="preserve">When evaluating statements made by suspects, officers should not “toss overboard logic, common sense, and context.” </w:t>
      </w:r>
      <w:r w:rsidR="006303A0" w:rsidRPr="007B7F42">
        <w:rPr>
          <w:i/>
          <w:iCs/>
        </w:rPr>
        <w:t>Sessoms</w:t>
      </w:r>
      <w:r w:rsidR="006303A0">
        <w:t>, 776 F.3d at 628.</w:t>
      </w:r>
      <w:r w:rsidR="00300E76">
        <w:t xml:space="preserve"> </w:t>
      </w:r>
      <w:r w:rsidR="006303A0">
        <w:t xml:space="preserve">“If most ordinary people would easily recognize a given utterance as an attempt to invoke one’s right [to counsel], it stands to reason that reasonable officers would easily recognize it, too.” Sommers &amp; Weisburd, </w:t>
      </w:r>
      <w:r w:rsidR="006303A0" w:rsidRPr="00C74E1A">
        <w:rPr>
          <w:i/>
          <w:iCs/>
        </w:rPr>
        <w:t>supra</w:t>
      </w:r>
      <w:r w:rsidR="006303A0">
        <w:t xml:space="preserve">, at 6. To understand the “reasonable listener” then, it is critical to consider what words and phrases ordinary members of the public believe are sufficient to invoke the right to counsel. “If people’s intuitions are systematically out of step with the standards set by courts, it suggests that core procedural rights are effectively placed out of their reach by esoteric standards,” which, in turn, will undermine the public’s faith in the legal standards and their faith in the legitimacy of the system. </w:t>
      </w:r>
      <w:r w:rsidR="006303A0" w:rsidRPr="002C7F3A">
        <w:rPr>
          <w:i/>
          <w:iCs/>
        </w:rPr>
        <w:t>Id</w:t>
      </w:r>
      <w:r w:rsidR="006303A0">
        <w:t xml:space="preserve">. at 5. </w:t>
      </w:r>
    </w:p>
    <w:p w14:paraId="1407110F" w14:textId="1061CB93" w:rsidR="00243E95" w:rsidRDefault="006303A0" w:rsidP="00723196">
      <w:pPr>
        <w:tabs>
          <w:tab w:val="left" w:pos="2053"/>
        </w:tabs>
        <w:spacing w:line="480" w:lineRule="auto"/>
        <w:ind w:firstLine="720"/>
        <w:jc w:val="both"/>
      </w:pPr>
      <w:r>
        <w:t>P</w:t>
      </w:r>
      <w:r w:rsidR="00B922E5">
        <w:t>rofessors Sommers and Weisburd also found that reasonable listeners are significantly more likely to perceive a statement as an invocation of the right to counsel when the statement contains the word “lawyer’ or “attorney.”</w:t>
      </w:r>
      <w:r w:rsidR="00300E76">
        <w:t xml:space="preserve"> </w:t>
      </w:r>
      <w:r w:rsidR="00B922E5">
        <w:t xml:space="preserve">As the </w:t>
      </w:r>
      <w:r w:rsidR="00070C4F">
        <w:t xml:space="preserve">gray </w:t>
      </w:r>
      <w:r w:rsidR="00B922E5">
        <w:t>cells in Table 1 show,</w:t>
      </w:r>
      <w:r w:rsidR="00F26FBA">
        <w:t xml:space="preserve"> </w:t>
      </w:r>
      <w:r w:rsidR="00C94411">
        <w:t xml:space="preserve">participants interpreted </w:t>
      </w:r>
      <w:r w:rsidR="00F26FBA">
        <w:t>84%</w:t>
      </w:r>
      <w:r w:rsidR="00243E95">
        <w:t xml:space="preserve"> </w:t>
      </w:r>
      <w:r w:rsidR="00F26FBA">
        <w:t>of the statements m</w:t>
      </w:r>
      <w:r w:rsidR="00C94411">
        <w:t xml:space="preserve">entioning a lawyer or attorney </w:t>
      </w:r>
      <w:r w:rsidR="00F26FBA">
        <w:t xml:space="preserve">as invoking </w:t>
      </w:r>
      <w:r w:rsidR="00C94411">
        <w:t xml:space="preserve">the right to </w:t>
      </w:r>
      <w:r w:rsidR="00F26FBA">
        <w:t xml:space="preserve">counsel as compared to a </w:t>
      </w:r>
      <w:r w:rsidR="00243E95">
        <w:t xml:space="preserve">67% </w:t>
      </w:r>
      <w:r w:rsidR="00F26FBA">
        <w:t xml:space="preserve">invocation rate for </w:t>
      </w:r>
      <w:r w:rsidR="00C94411">
        <w:t>statements that did not mention counsel</w:t>
      </w:r>
      <w:r w:rsidR="00F26FBA">
        <w:t xml:space="preserve">. </w:t>
      </w:r>
      <w:r>
        <w:t xml:space="preserve">This makes </w:t>
      </w:r>
      <w:r w:rsidR="00B92799">
        <w:t xml:space="preserve">intuitive sense – reasonable listeners believe that that the words “lawyer” and “attorney” are “formalistic trigger words” that distinctly establish an invocation. </w:t>
      </w:r>
      <w:r w:rsidR="00B92799" w:rsidRPr="00F921C3">
        <w:rPr>
          <w:i/>
          <w:iCs/>
        </w:rPr>
        <w:t>Id</w:t>
      </w:r>
      <w:r w:rsidR="00B92799">
        <w:t xml:space="preserve">. </w:t>
      </w:r>
      <w:r w:rsidR="00DB777D">
        <w:t xml:space="preserve">at 38. </w:t>
      </w:r>
      <w:r w:rsidR="00F26FBA">
        <w:t>Because [CLIENT] explicitly mentioned an attorney in his request, the</w:t>
      </w:r>
      <w:r w:rsidR="00126DB9">
        <w:t xml:space="preserve"> police</w:t>
      </w:r>
      <w:r w:rsidR="00F26FBA">
        <w:t xml:space="preserve"> – like the reasonable listeners in the Sommers-Weisburd studies – should </w:t>
      </w:r>
      <w:r w:rsidR="00243E95">
        <w:t xml:space="preserve">have understood that [CLIENT] wanted to speak with a lawyer. </w:t>
      </w:r>
    </w:p>
    <w:p w14:paraId="5E093DBB" w14:textId="2BF6EDF7" w:rsidR="00C94411" w:rsidRDefault="00C94411" w:rsidP="006F67DF">
      <w:pPr>
        <w:tabs>
          <w:tab w:val="left" w:pos="2053"/>
        </w:tabs>
        <w:spacing w:line="480" w:lineRule="auto"/>
        <w:ind w:firstLine="720"/>
        <w:jc w:val="both"/>
      </w:pPr>
      <w:r>
        <w:lastRenderedPageBreak/>
        <w:t>In line with th</w:t>
      </w:r>
      <w:r w:rsidR="006303A0">
        <w:t>is social science</w:t>
      </w:r>
      <w:r>
        <w:t xml:space="preserve"> research, courts around the country have regarded invocations similar to [CLIENT’s] to be clear and unambiguous invocations of the right to counsel.</w:t>
      </w:r>
      <w:r w:rsidR="00300E76">
        <w:t xml:space="preserve"> </w:t>
      </w:r>
      <w:r w:rsidR="00A03D28">
        <w:rPr>
          <w:i/>
        </w:rPr>
        <w:t>See, e.g.</w:t>
      </w:r>
      <w:r w:rsidR="00A03D28">
        <w:t xml:space="preserve">, </w:t>
      </w:r>
      <w:r w:rsidR="006A2A34" w:rsidRPr="004B06A6">
        <w:rPr>
          <w:i/>
          <w:iCs/>
        </w:rPr>
        <w:t xml:space="preserve">Wood v. </w:t>
      </w:r>
      <w:proofErr w:type="spellStart"/>
      <w:r w:rsidR="006A2A34" w:rsidRPr="004B06A6">
        <w:rPr>
          <w:i/>
          <w:iCs/>
        </w:rPr>
        <w:t>Ercole</w:t>
      </w:r>
      <w:proofErr w:type="spellEnd"/>
      <w:r w:rsidR="006A2A34">
        <w:t xml:space="preserve">, 644 F.3d 83, 91 (2d Cir. 2011) (“I think I should get a lawyer” is an unambiguous invocation); </w:t>
      </w:r>
      <w:r w:rsidR="007954BF" w:rsidRPr="004B06A6">
        <w:rPr>
          <w:i/>
          <w:iCs/>
        </w:rPr>
        <w:t>United States v. Lee</w:t>
      </w:r>
      <w:r w:rsidR="007954BF">
        <w:t xml:space="preserve">, 413 F.3d 622, 625-27 (7th Cir. 2005) (“Can I have a lawyer?” is an unambiguous invocation); </w:t>
      </w:r>
      <w:r w:rsidR="007954BF" w:rsidRPr="004B06A6">
        <w:rPr>
          <w:i/>
          <w:iCs/>
        </w:rPr>
        <w:t xml:space="preserve">United States v. </w:t>
      </w:r>
      <w:proofErr w:type="spellStart"/>
      <w:r w:rsidR="007954BF" w:rsidRPr="004B06A6">
        <w:rPr>
          <w:i/>
          <w:iCs/>
        </w:rPr>
        <w:t>Seppalla</w:t>
      </w:r>
      <w:proofErr w:type="spellEnd"/>
      <w:r w:rsidR="007954BF">
        <w:t xml:space="preserve">, No. 16-CR-436 (KMW), 2017 WL 5633167, at *3 (S.D.N.Y. Nov. 22, 2017) (“Do I have an opportunity to call an attorney?” is an unambiguous invocation). </w:t>
      </w:r>
    </w:p>
    <w:p w14:paraId="67E99D21" w14:textId="0F08EE19" w:rsidR="00B954E7" w:rsidRPr="0069318A" w:rsidRDefault="006303A0" w:rsidP="0069318A">
      <w:pPr>
        <w:tabs>
          <w:tab w:val="left" w:pos="2053"/>
        </w:tabs>
        <w:spacing w:line="480" w:lineRule="auto"/>
        <w:ind w:firstLine="720"/>
        <w:jc w:val="both"/>
        <w:rPr>
          <w:iCs/>
        </w:rPr>
      </w:pPr>
      <w:r>
        <w:t xml:space="preserve">Because both </w:t>
      </w:r>
      <w:r w:rsidR="00B90DC5">
        <w:t>s</w:t>
      </w:r>
      <w:r>
        <w:t>cience</w:t>
      </w:r>
      <w:r w:rsidR="00B90DC5">
        <w:t xml:space="preserve"> and law</w:t>
      </w:r>
      <w:r>
        <w:t xml:space="preserve"> show that [CLIENT’s] statement was a clear invocation of his right to counsel, </w:t>
      </w:r>
      <w:r w:rsidR="00F6714F">
        <w:t>questio</w:t>
      </w:r>
      <w:r w:rsidR="00126DB9">
        <w:t>ning</w:t>
      </w:r>
      <w:r w:rsidR="00F6714F">
        <w:t xml:space="preserve"> should have immediately terminated</w:t>
      </w:r>
      <w:r w:rsidR="00C94411">
        <w:t xml:space="preserve"> until</w:t>
      </w:r>
      <w:r w:rsidR="008A5667">
        <w:t xml:space="preserve"> a lawyer </w:t>
      </w:r>
      <w:r w:rsidR="00C94411">
        <w:t xml:space="preserve">was </w:t>
      </w:r>
      <w:r w:rsidR="008A5667">
        <w:t>provided.</w:t>
      </w:r>
      <w:r w:rsidR="00126DB9" w:rsidRPr="00126DB9">
        <w:t xml:space="preserve"> </w:t>
      </w:r>
      <w:r w:rsidR="00126DB9">
        <w:rPr>
          <w:i/>
        </w:rPr>
        <w:t xml:space="preserve">See </w:t>
      </w:r>
      <w:r w:rsidR="002630E4">
        <w:rPr>
          <w:i/>
        </w:rPr>
        <w:t xml:space="preserve">Edwards, </w:t>
      </w:r>
      <w:r w:rsidR="002630E4" w:rsidRPr="004B06A6">
        <w:rPr>
          <w:iCs/>
        </w:rPr>
        <w:t>451 U.S. at 48</w:t>
      </w:r>
      <w:r w:rsidR="0069318A">
        <w:rPr>
          <w:iCs/>
        </w:rPr>
        <w:t>4</w:t>
      </w:r>
      <w:r w:rsidR="00D31C7A">
        <w:rPr>
          <w:iCs/>
        </w:rPr>
        <w:t xml:space="preserve"> </w:t>
      </w:r>
      <w:r w:rsidR="002630E4">
        <w:rPr>
          <w:iCs/>
        </w:rPr>
        <w:t>(“</w:t>
      </w:r>
      <w:r w:rsidR="0069318A">
        <w:rPr>
          <w:iCs/>
        </w:rPr>
        <w:t>[</w:t>
      </w:r>
      <w:proofErr w:type="gramStart"/>
      <w:r w:rsidR="0069318A">
        <w:rPr>
          <w:iCs/>
        </w:rPr>
        <w:t>T[</w:t>
      </w:r>
      <w:proofErr w:type="gramEnd"/>
      <w:r w:rsidR="0069318A">
        <w:rPr>
          <w:iCs/>
        </w:rPr>
        <w:t>he assertion of the right to coun</w:t>
      </w:r>
      <w:r w:rsidR="00A03D28">
        <w:rPr>
          <w:iCs/>
        </w:rPr>
        <w:t xml:space="preserve">sel was a significant event and … </w:t>
      </w:r>
      <w:r w:rsidR="0069318A">
        <w:rPr>
          <w:iCs/>
        </w:rPr>
        <w:t>once exercised by the accused, ‘the interrogation must cease until an attorney is present.’</w:t>
      </w:r>
      <w:r w:rsidR="002630E4" w:rsidRPr="004B06A6">
        <w:rPr>
          <w:iCs/>
        </w:rPr>
        <w:t>”)</w:t>
      </w:r>
      <w:r w:rsidR="00126DB9" w:rsidRPr="002630E4">
        <w:rPr>
          <w:iCs/>
        </w:rPr>
        <w:t>.</w:t>
      </w:r>
      <w:r w:rsidR="008A5667">
        <w:t xml:space="preserve"> When questioning continued, [CLIENT]’s constitutional rights were violated.</w:t>
      </w:r>
      <w:r w:rsidR="00126DB9">
        <w:t xml:space="preserve"> </w:t>
      </w:r>
      <w:r w:rsidR="004B06A6" w:rsidRPr="004B06A6">
        <w:rPr>
          <w:i/>
          <w:iCs/>
        </w:rPr>
        <w:t>Id</w:t>
      </w:r>
      <w:r w:rsidR="004B06A6">
        <w:t xml:space="preserve">. at 481, 485 (“[T]he fruits of the interrogation initiated by the police . . . could not be used against Edwards” because “the use of Edwards’ confession against him at trial violated his rights under the Fifth and Fourteenth Amendments.”). </w:t>
      </w:r>
      <w:r w:rsidR="00126DB9">
        <w:t>As a result</w:t>
      </w:r>
      <w:r w:rsidR="00F6714F">
        <w:t xml:space="preserve">, [CLIENT]’s post-invocation statements must be suppressed. </w:t>
      </w:r>
    </w:p>
    <w:p w14:paraId="4E60C024" w14:textId="7486ABBC" w:rsidR="00CA6000" w:rsidRDefault="00C94411" w:rsidP="00CA6000">
      <w:pPr>
        <w:pStyle w:val="ListParagraph"/>
        <w:numPr>
          <w:ilvl w:val="0"/>
          <w:numId w:val="17"/>
        </w:numPr>
        <w:tabs>
          <w:tab w:val="left" w:pos="2053"/>
        </w:tabs>
        <w:jc w:val="both"/>
        <w:rPr>
          <w:b/>
          <w:bCs/>
        </w:rPr>
      </w:pPr>
      <w:r>
        <w:rPr>
          <w:b/>
          <w:bCs/>
        </w:rPr>
        <w:t xml:space="preserve">Alternatively, if this Court believes that there was any ambiguity in </w:t>
      </w:r>
      <w:r w:rsidR="00713C3C">
        <w:rPr>
          <w:b/>
          <w:bCs/>
        </w:rPr>
        <w:t>[CLIENT]’s</w:t>
      </w:r>
      <w:r w:rsidR="00CA6000" w:rsidRPr="00CA6000">
        <w:rPr>
          <w:b/>
          <w:bCs/>
        </w:rPr>
        <w:t xml:space="preserve"> statement</w:t>
      </w:r>
      <w:r>
        <w:rPr>
          <w:b/>
          <w:bCs/>
        </w:rPr>
        <w:t xml:space="preserve">, it should join </w:t>
      </w:r>
      <w:r w:rsidR="00B92799">
        <w:rPr>
          <w:b/>
          <w:bCs/>
        </w:rPr>
        <w:t xml:space="preserve">other states </w:t>
      </w:r>
      <w:r>
        <w:rPr>
          <w:b/>
          <w:bCs/>
        </w:rPr>
        <w:t xml:space="preserve">in holding that </w:t>
      </w:r>
      <w:r w:rsidR="00CA6000" w:rsidRPr="00CA6000">
        <w:rPr>
          <w:b/>
          <w:bCs/>
        </w:rPr>
        <w:t xml:space="preserve">officers </w:t>
      </w:r>
      <w:r w:rsidRPr="00CA6000">
        <w:rPr>
          <w:b/>
          <w:bCs/>
        </w:rPr>
        <w:t>ha</w:t>
      </w:r>
      <w:r>
        <w:rPr>
          <w:b/>
          <w:bCs/>
        </w:rPr>
        <w:t>ve</w:t>
      </w:r>
      <w:r w:rsidRPr="00CA6000">
        <w:rPr>
          <w:b/>
          <w:bCs/>
        </w:rPr>
        <w:t xml:space="preserve"> </w:t>
      </w:r>
      <w:r w:rsidR="00CA6000" w:rsidRPr="00CA6000">
        <w:rPr>
          <w:b/>
          <w:bCs/>
        </w:rPr>
        <w:t>a duty to clarify</w:t>
      </w:r>
      <w:r>
        <w:rPr>
          <w:b/>
          <w:bCs/>
        </w:rPr>
        <w:t xml:space="preserve"> ambiguous invocations</w:t>
      </w:r>
      <w:r w:rsidR="00CA6000" w:rsidRPr="00CA6000">
        <w:rPr>
          <w:b/>
          <w:bCs/>
        </w:rPr>
        <w:t xml:space="preserve">. </w:t>
      </w:r>
    </w:p>
    <w:p w14:paraId="7EA95D59" w14:textId="77777777" w:rsidR="00CA6000" w:rsidRDefault="00CA6000" w:rsidP="00CA6000">
      <w:pPr>
        <w:tabs>
          <w:tab w:val="left" w:pos="2053"/>
        </w:tabs>
        <w:jc w:val="both"/>
        <w:rPr>
          <w:b/>
          <w:bCs/>
        </w:rPr>
      </w:pPr>
    </w:p>
    <w:p w14:paraId="34A8A4D6" w14:textId="668ED0BC" w:rsidR="00B92799" w:rsidRDefault="00B92799" w:rsidP="00D564EF">
      <w:pPr>
        <w:tabs>
          <w:tab w:val="left" w:pos="2053"/>
        </w:tabs>
        <w:spacing w:line="480" w:lineRule="auto"/>
        <w:ind w:firstLine="720"/>
        <w:jc w:val="both"/>
      </w:pPr>
      <w:r>
        <w:t xml:space="preserve">For the reasons discussed above, both social science research and law indicate that </w:t>
      </w:r>
      <w:r w:rsidR="00CA6000">
        <w:t xml:space="preserve">[CLIENT]’s statement </w:t>
      </w:r>
      <w:r>
        <w:t xml:space="preserve">was a clear invocation of his right to counsel. But, should this Court disagree, </w:t>
      </w:r>
      <w:r w:rsidR="006303A0">
        <w:t>it</w:t>
      </w:r>
      <w:r w:rsidR="00126DB9">
        <w:t xml:space="preserve"> should join other states</w:t>
      </w:r>
      <w:r w:rsidR="006303A0">
        <w:t xml:space="preserve"> around the country</w:t>
      </w:r>
      <w:r w:rsidR="00126DB9">
        <w:t xml:space="preserve"> in holding that </w:t>
      </w:r>
      <w:r>
        <w:t>police have a duty to clarify ambiguous statements of invocation.</w:t>
      </w:r>
      <w:r>
        <w:rPr>
          <w:i/>
          <w:iCs/>
        </w:rPr>
        <w:t xml:space="preserve"> </w:t>
      </w:r>
      <w:r>
        <w:rPr>
          <w:iCs/>
        </w:rPr>
        <w:t xml:space="preserve">The United States Supreme Court, in </w:t>
      </w:r>
      <w:r w:rsidR="00D564EF" w:rsidRPr="00961C3F">
        <w:rPr>
          <w:i/>
          <w:iCs/>
        </w:rPr>
        <w:t>Davis</w:t>
      </w:r>
      <w:r>
        <w:rPr>
          <w:iCs/>
        </w:rPr>
        <w:t>, noted that “</w:t>
      </w:r>
      <w:r w:rsidR="00D564EF">
        <w:t xml:space="preserve">when a suspect makes an ambiguous or equivocal statement it will often be good police practice for the </w:t>
      </w:r>
      <w:r w:rsidR="00D564EF">
        <w:lastRenderedPageBreak/>
        <w:t xml:space="preserve">interviewing officers to clarify whether or not he actually wants an attorney. Clarifying questions help protect the rights of the suspect by ensuring that he gets an attorney if he wants one.” </w:t>
      </w:r>
      <w:r w:rsidR="00D564EF" w:rsidRPr="00D564EF">
        <w:rPr>
          <w:i/>
          <w:iCs/>
        </w:rPr>
        <w:t>Davis</w:t>
      </w:r>
      <w:r w:rsidR="00D564EF">
        <w:t>, 512 U.S. at 461.</w:t>
      </w:r>
      <w:r w:rsidR="00300E76">
        <w:t xml:space="preserve"> </w:t>
      </w:r>
      <w:r>
        <w:t xml:space="preserve">In fact, the officers in </w:t>
      </w:r>
      <w:r>
        <w:rPr>
          <w:i/>
        </w:rPr>
        <w:t>Davis</w:t>
      </w:r>
      <w:r>
        <w:t xml:space="preserve"> did just that</w:t>
      </w:r>
      <w:r w:rsidR="006312FA">
        <w:t xml:space="preserve">. According to the “uncontradicted testimony” of one of the interviewing agents, when Mr. Davis noted, “maybe I should talk to a lawyer,” </w:t>
      </w:r>
      <w:r w:rsidR="000B2860">
        <w:t>officers</w:t>
      </w:r>
      <w:r w:rsidR="006312FA">
        <w:t xml:space="preserve"> immediately </w:t>
      </w:r>
      <w:r w:rsidR="000B2860">
        <w:t>clarified</w:t>
      </w:r>
      <w:r w:rsidR="006312FA">
        <w:t xml:space="preserve">: </w:t>
      </w:r>
    </w:p>
    <w:p w14:paraId="0517EDB6" w14:textId="33AD3608" w:rsidR="006312FA" w:rsidRDefault="006312FA" w:rsidP="006312FA">
      <w:pPr>
        <w:tabs>
          <w:tab w:val="left" w:pos="2053"/>
        </w:tabs>
        <w:ind w:left="720" w:right="720"/>
        <w:jc w:val="both"/>
      </w:pPr>
      <w:r>
        <w:t>“</w:t>
      </w:r>
      <w:r w:rsidRPr="006312FA">
        <w:t>[We m]</w:t>
      </w:r>
      <w:proofErr w:type="spellStart"/>
      <w:r w:rsidRPr="006312FA">
        <w:t>ade</w:t>
      </w:r>
      <w:proofErr w:type="spellEnd"/>
      <w:r w:rsidRPr="006312FA">
        <w:t xml:space="preserve"> it very clear that we're not here to violate his rights, that if he wants a lawyer, then we will stop any kind of questioning with him, that we weren't going to pursue the matter unless we have it clarified is he asking for a lawyer or is he just making a comment about a lawyer</w:t>
      </w:r>
      <w:r>
        <w:t>.</w:t>
      </w:r>
      <w:r w:rsidRPr="006312FA">
        <w:t>” </w:t>
      </w:r>
    </w:p>
    <w:p w14:paraId="207BFF63" w14:textId="77777777" w:rsidR="006312FA" w:rsidRDefault="006312FA" w:rsidP="006312FA">
      <w:pPr>
        <w:tabs>
          <w:tab w:val="left" w:pos="2053"/>
        </w:tabs>
        <w:ind w:left="720" w:right="720"/>
        <w:jc w:val="both"/>
      </w:pPr>
    </w:p>
    <w:p w14:paraId="55A82C79" w14:textId="22311EDA" w:rsidR="00126DB9" w:rsidRDefault="006312FA" w:rsidP="00953492">
      <w:pPr>
        <w:tabs>
          <w:tab w:val="left" w:pos="2053"/>
        </w:tabs>
        <w:spacing w:line="480" w:lineRule="auto"/>
        <w:jc w:val="both"/>
      </w:pPr>
      <w:r>
        <w:rPr>
          <w:i/>
          <w:iCs/>
        </w:rPr>
        <w:t>Id.</w:t>
      </w:r>
      <w:r>
        <w:t xml:space="preserve"> at 455. Several</w:t>
      </w:r>
      <w:r w:rsidR="00B92799">
        <w:t xml:space="preserve"> states, picking up on th</w:t>
      </w:r>
      <w:r w:rsidR="006303A0">
        <w:t>e Court’s</w:t>
      </w:r>
      <w:r w:rsidR="00B92799">
        <w:t xml:space="preserve"> recommendation in </w:t>
      </w:r>
      <w:r w:rsidR="00B92799">
        <w:rPr>
          <w:i/>
        </w:rPr>
        <w:t>Davis</w:t>
      </w:r>
      <w:r w:rsidR="00B92799">
        <w:t>, now require officers to clarify ambiguous invocations.</w:t>
      </w:r>
      <w:r w:rsidR="006303A0">
        <w:t xml:space="preserve"> </w:t>
      </w:r>
      <w:r w:rsidR="00126DB9">
        <w:rPr>
          <w:i/>
        </w:rPr>
        <w:t>See, e.g.</w:t>
      </w:r>
      <w:r w:rsidR="00126DB9">
        <w:t xml:space="preserve">, </w:t>
      </w:r>
      <w:r w:rsidR="00126DB9" w:rsidRPr="00D564EF">
        <w:rPr>
          <w:i/>
          <w:iCs/>
        </w:rPr>
        <w:t xml:space="preserve">State v. </w:t>
      </w:r>
      <w:proofErr w:type="spellStart"/>
      <w:r w:rsidR="00126DB9" w:rsidRPr="00D564EF">
        <w:rPr>
          <w:i/>
          <w:iCs/>
        </w:rPr>
        <w:t>Hoey</w:t>
      </w:r>
      <w:proofErr w:type="spellEnd"/>
      <w:r w:rsidR="00126DB9">
        <w:t xml:space="preserve">, 881 P.2d 504 (Haw. 1994) (requiring officers to clarify ambiguous invocations); </w:t>
      </w:r>
      <w:r w:rsidR="00126DB9" w:rsidRPr="00D564EF">
        <w:rPr>
          <w:i/>
          <w:iCs/>
        </w:rPr>
        <w:t>State v. Alston</w:t>
      </w:r>
      <w:r w:rsidR="00126DB9">
        <w:t xml:space="preserve">, 10 A.3d 880 (N.J. 2011) (officer has duty to “clarify with the suspect in order to correctly interpret the statement”); </w:t>
      </w:r>
      <w:r w:rsidR="00126DB9" w:rsidRPr="00DA6654">
        <w:rPr>
          <w:i/>
          <w:iCs/>
        </w:rPr>
        <w:t>State v. Reed</w:t>
      </w:r>
      <w:r w:rsidR="00126DB9">
        <w:t xml:space="preserve">, 627 A.2d 630 (N.J. 1993) (same); </w:t>
      </w:r>
      <w:r w:rsidR="00126DB9" w:rsidRPr="00D564EF">
        <w:rPr>
          <w:i/>
          <w:iCs/>
        </w:rPr>
        <w:t>State v. Purcell</w:t>
      </w:r>
      <w:r w:rsidR="00126DB9">
        <w:t xml:space="preserve">, 331 Conn. 318, 361-62 (Conn. 2019) (If a “suspect makes an equivocal statement that arguably can be construed as a request for counsel, interrogation must cease except for narrow questions designed to clarify the earlier statement and the suspect’s desire for counsel.”); </w:t>
      </w:r>
      <w:r w:rsidR="00126DB9" w:rsidRPr="00D564EF">
        <w:rPr>
          <w:i/>
          <w:iCs/>
        </w:rPr>
        <w:t>State v. Robinson</w:t>
      </w:r>
      <w:r w:rsidR="00126DB9">
        <w:t>, 427 N.W.2d 217, 223 (Minn. 1988) (</w:t>
      </w:r>
      <w:r w:rsidR="00126DB9" w:rsidRPr="00EC53E9">
        <w:t>“When a suspect indicates by an equivocal or ambiguous statement, which is subject to a construction that the accused is requesting counsel, all further questioning must stop except that narrow questions designed to ‘clarify’ the accused’s true desires respecting counsel may continue.”</w:t>
      </w:r>
      <w:r w:rsidR="00126DB9">
        <w:t xml:space="preserve">); </w:t>
      </w:r>
      <w:r w:rsidR="00126DB9" w:rsidRPr="00723196">
        <w:rPr>
          <w:i/>
        </w:rPr>
        <w:t>State v. Risk</w:t>
      </w:r>
      <w:r w:rsidR="00126DB9">
        <w:t>, 598 N.W.2d 642, 648 (Minn. 1999) (</w:t>
      </w:r>
      <w:r w:rsidR="006303A0">
        <w:t>same</w:t>
      </w:r>
      <w:r w:rsidR="00126DB9">
        <w:t>)</w:t>
      </w:r>
      <w:r w:rsidR="006303A0">
        <w:t>.</w:t>
      </w:r>
    </w:p>
    <w:p w14:paraId="5DD43FB0" w14:textId="2EDF3A5E" w:rsidR="00961C3F" w:rsidRDefault="006303A0" w:rsidP="00D564EF">
      <w:pPr>
        <w:tabs>
          <w:tab w:val="left" w:pos="2053"/>
        </w:tabs>
        <w:spacing w:line="480" w:lineRule="auto"/>
        <w:ind w:firstLine="720"/>
        <w:jc w:val="both"/>
      </w:pPr>
      <w:r>
        <w:t>I</w:t>
      </w:r>
      <w:r w:rsidR="00B92799">
        <w:t xml:space="preserve">n </w:t>
      </w:r>
      <w:r w:rsidR="00B92799">
        <w:rPr>
          <w:i/>
        </w:rPr>
        <w:t xml:space="preserve">State v. </w:t>
      </w:r>
      <w:proofErr w:type="spellStart"/>
      <w:r w:rsidR="00961C3F" w:rsidRPr="00961C3F">
        <w:rPr>
          <w:i/>
          <w:iCs/>
        </w:rPr>
        <w:t>Hoey</w:t>
      </w:r>
      <w:proofErr w:type="spellEnd"/>
      <w:r w:rsidR="00961C3F">
        <w:t xml:space="preserve">, the Hawaii Supreme Court </w:t>
      </w:r>
      <w:r>
        <w:t>explained how</w:t>
      </w:r>
      <w:r w:rsidR="00961C3F">
        <w:t xml:space="preserve"> a duty</w:t>
      </w:r>
      <w:r>
        <w:t xml:space="preserve"> </w:t>
      </w:r>
      <w:r w:rsidR="00961C3F">
        <w:t>to</w:t>
      </w:r>
      <w:r>
        <w:t xml:space="preserve"> </w:t>
      </w:r>
      <w:r w:rsidR="00961C3F">
        <w:t xml:space="preserve">clarify honors a suspect’s </w:t>
      </w:r>
      <w:r w:rsidR="007D1A70">
        <w:t>freedom</w:t>
      </w:r>
      <w:r w:rsidR="00961C3F">
        <w:t xml:space="preserve"> to speak while also</w:t>
      </w:r>
      <w:r w:rsidR="007D1A70">
        <w:t xml:space="preserve"> not</w:t>
      </w:r>
      <w:r w:rsidR="00961C3F">
        <w:t xml:space="preserve"> creating a burdensome standard for officers: </w:t>
      </w:r>
    </w:p>
    <w:p w14:paraId="68E39D1F" w14:textId="44CEF27A" w:rsidR="00DA6654" w:rsidRDefault="00DA6654" w:rsidP="00DA6654">
      <w:pPr>
        <w:tabs>
          <w:tab w:val="left" w:pos="2053"/>
        </w:tabs>
        <w:ind w:left="720" w:right="720"/>
        <w:jc w:val="both"/>
      </w:pPr>
      <w:r>
        <w:t>[T]</w:t>
      </w:r>
      <w:r w:rsidRPr="00DA6654">
        <w:t>wo precepts have commanded broad assent: that the </w:t>
      </w:r>
      <w:r w:rsidRPr="00DA6654">
        <w:rPr>
          <w:i/>
          <w:iCs/>
        </w:rPr>
        <w:t>Miranda</w:t>
      </w:r>
      <w:r w:rsidRPr="00DA6654">
        <w:t> safeguards exist to assure that </w:t>
      </w:r>
      <w:r w:rsidRPr="00DA6654">
        <w:rPr>
          <w:i/>
          <w:iCs/>
        </w:rPr>
        <w:t>the individual's right to choose</w:t>
      </w:r>
      <w:r w:rsidRPr="00DA6654">
        <w:t xml:space="preserve"> between speech and silence remains unfettered throughout the interrogation process, and that the justification </w:t>
      </w:r>
      <w:r w:rsidRPr="00DA6654">
        <w:lastRenderedPageBreak/>
        <w:t>for </w:t>
      </w:r>
      <w:r w:rsidRPr="00DA6654">
        <w:rPr>
          <w:i/>
          <w:iCs/>
        </w:rPr>
        <w:t>Miranda</w:t>
      </w:r>
      <w:r w:rsidRPr="00DA6654">
        <w:t> rules, intended to operate in the real world, must be consistent with practical realities. A rule barring government agents from further interrogation until they determine whether a suspect's ambiguous statement was meant as a request for counsel fulfills both ambitions. It assures that a suspect's choice whether or not to deal with police through counsel will be scrupulously honored, and it faces both the real-world reasons why misunderstandings arise between suspect and interrogator and the real-world limitations on the capacity of police and trial courts to apply fine distinctions and intricate rules.</w:t>
      </w:r>
    </w:p>
    <w:p w14:paraId="2525D44D" w14:textId="77777777" w:rsidR="00DA6654" w:rsidRDefault="00DA6654" w:rsidP="00DA6654">
      <w:pPr>
        <w:tabs>
          <w:tab w:val="left" w:pos="2053"/>
        </w:tabs>
        <w:ind w:left="720" w:right="720"/>
        <w:jc w:val="both"/>
      </w:pPr>
    </w:p>
    <w:p w14:paraId="13D2D1D5" w14:textId="38C78945" w:rsidR="00961C3F" w:rsidRDefault="006303A0" w:rsidP="00723196">
      <w:pPr>
        <w:tabs>
          <w:tab w:val="left" w:pos="2053"/>
        </w:tabs>
        <w:spacing w:line="480" w:lineRule="auto"/>
        <w:jc w:val="both"/>
      </w:pPr>
      <w:proofErr w:type="spellStart"/>
      <w:r w:rsidRPr="00961C3F">
        <w:rPr>
          <w:i/>
          <w:iCs/>
        </w:rPr>
        <w:t>Hoey</w:t>
      </w:r>
      <w:proofErr w:type="spellEnd"/>
      <w:r>
        <w:t>, 881 P.2d at 523</w:t>
      </w:r>
      <w:r w:rsidRPr="00DA6654">
        <w:rPr>
          <w:i/>
          <w:iCs/>
        </w:rPr>
        <w:t xml:space="preserve"> </w:t>
      </w:r>
      <w:r w:rsidR="00DA6654">
        <w:t xml:space="preserve">(quoting </w:t>
      </w:r>
      <w:r w:rsidR="00DA6654" w:rsidRPr="00DA6654">
        <w:rPr>
          <w:i/>
          <w:iCs/>
        </w:rPr>
        <w:t>Davis</w:t>
      </w:r>
      <w:r w:rsidR="00DA6654">
        <w:t xml:space="preserve">, 512 U.S. at 468-9 (Souter, J., concurring)). </w:t>
      </w:r>
      <w:r w:rsidR="00C817BB">
        <w:t>A duty-to-clarify rule</w:t>
      </w:r>
      <w:r w:rsidR="007D1A70">
        <w:t xml:space="preserve"> </w:t>
      </w:r>
      <w:r w:rsidR="00126DB9">
        <w:t xml:space="preserve">is </w:t>
      </w:r>
      <w:r w:rsidR="007D1A70">
        <w:t>“good police practice</w:t>
      </w:r>
      <w:r w:rsidR="00552177">
        <w:t>,</w:t>
      </w:r>
      <w:r w:rsidR="007D1A70">
        <w:t>”</w:t>
      </w:r>
      <w:r w:rsidR="00552177">
        <w:t xml:space="preserve"> </w:t>
      </w:r>
      <w:r w:rsidR="00843992">
        <w:t>bridges the gap</w:t>
      </w:r>
      <w:r w:rsidR="00552177">
        <w:t xml:space="preserve"> between public perception of the right to counsel and judicial understanding, and </w:t>
      </w:r>
      <w:r w:rsidR="007D1A70">
        <w:t>scrupulously honor</w:t>
      </w:r>
      <w:r w:rsidR="00381255">
        <w:t>s</w:t>
      </w:r>
      <w:r w:rsidR="007D1A70">
        <w:t xml:space="preserve"> a suspect’s right to counsel</w:t>
      </w:r>
      <w:r w:rsidR="00552177">
        <w:t xml:space="preserve"> in </w:t>
      </w:r>
      <w:r w:rsidR="00B90DC5">
        <w:t xml:space="preserve">interrogation </w:t>
      </w:r>
      <w:r w:rsidR="00552177">
        <w:t>settings</w:t>
      </w:r>
      <w:r w:rsidR="007D1A70">
        <w:t xml:space="preserve">. </w:t>
      </w:r>
      <w:r w:rsidR="007D1A70" w:rsidRPr="00D564EF">
        <w:rPr>
          <w:i/>
          <w:iCs/>
        </w:rPr>
        <w:t>Davis</w:t>
      </w:r>
      <w:r w:rsidR="007D1A70">
        <w:t>, 512 U.S. at 461.</w:t>
      </w:r>
      <w:r w:rsidR="00300E76">
        <w:t xml:space="preserve"> </w:t>
      </w:r>
    </w:p>
    <w:p w14:paraId="7008895E" w14:textId="340728A8" w:rsidR="00843992" w:rsidRDefault="007D1A70" w:rsidP="00D564EF">
      <w:pPr>
        <w:tabs>
          <w:tab w:val="left" w:pos="2053"/>
        </w:tabs>
        <w:spacing w:line="480" w:lineRule="auto"/>
        <w:ind w:firstLine="720"/>
        <w:jc w:val="both"/>
      </w:pPr>
      <w:r>
        <w:t xml:space="preserve">Here, </w:t>
      </w:r>
      <w:r w:rsidR="00843992">
        <w:t xml:space="preserve">even after [CLIENT] </w:t>
      </w:r>
      <w:r w:rsidR="00C817BB">
        <w:t>expressed a</w:t>
      </w:r>
      <w:r w:rsidR="00843992">
        <w:t xml:space="preserve"> desire to speak with a lawyer, police interrogators moved on. They didn’t acknowledge [CLIENT]’s statement, didn’t ask [CLIENT] for clarification, and did not tell [CLIENT] that they would stop their interrogation if he </w:t>
      </w:r>
      <w:r w:rsidR="00C817BB">
        <w:t>clearly stated that he wanted to speak with a lawyer</w:t>
      </w:r>
      <w:r w:rsidR="00843992">
        <w:t>. The lack of response to</w:t>
      </w:r>
      <w:r w:rsidR="00EB313B">
        <w:t xml:space="preserve"> </w:t>
      </w:r>
      <w:r w:rsidR="00843992">
        <w:t>[CLIENT]’s statement made one thing clear</w:t>
      </w:r>
      <w:r w:rsidR="00551A29">
        <w:t xml:space="preserve"> to [CLIENT]</w:t>
      </w:r>
      <w:r w:rsidR="00843992">
        <w:t xml:space="preserve">: </w:t>
      </w:r>
      <w:r w:rsidR="00126DB9">
        <w:t>that his request did not matter</w:t>
      </w:r>
      <w:r w:rsidR="00126DB9">
        <w:rPr>
          <w:iCs/>
        </w:rPr>
        <w:t>.</w:t>
      </w:r>
      <w:r w:rsidR="00843992">
        <w:t xml:space="preserve"> [CLIENT]’s right to counsel was not scrupulously honored. Because officers did not clarify</w:t>
      </w:r>
      <w:r w:rsidR="00E96E4E">
        <w:t xml:space="preserve"> whether</w:t>
      </w:r>
      <w:r w:rsidR="00843992">
        <w:t xml:space="preserve"> [CLIENT]</w:t>
      </w:r>
      <w:r w:rsidR="00E96E4E">
        <w:t xml:space="preserve"> wanted to invoke his right to counsel after [CLIENT] specifically mentioned the possibility of speaking with an attorney</w:t>
      </w:r>
      <w:r w:rsidR="00843992">
        <w:t xml:space="preserve">, his </w:t>
      </w:r>
      <w:r w:rsidR="00381255">
        <w:t xml:space="preserve">post-invocation </w:t>
      </w:r>
      <w:r w:rsidR="00843992">
        <w:t xml:space="preserve">statement should be suppressed. </w:t>
      </w:r>
    </w:p>
    <w:p w14:paraId="334E5F1A" w14:textId="00746C7B" w:rsidR="00843992" w:rsidRDefault="0025218F" w:rsidP="00843992">
      <w:pPr>
        <w:pStyle w:val="ListParagraph"/>
        <w:numPr>
          <w:ilvl w:val="0"/>
          <w:numId w:val="17"/>
        </w:numPr>
        <w:tabs>
          <w:tab w:val="left" w:pos="2053"/>
        </w:tabs>
        <w:jc w:val="both"/>
        <w:rPr>
          <w:b/>
          <w:bCs/>
        </w:rPr>
      </w:pPr>
      <w:r>
        <w:rPr>
          <w:b/>
          <w:bCs/>
        </w:rPr>
        <w:t xml:space="preserve">By ignoring </w:t>
      </w:r>
      <w:r w:rsidR="00843992" w:rsidRPr="00843992">
        <w:rPr>
          <w:b/>
          <w:bCs/>
        </w:rPr>
        <w:t xml:space="preserve">[CLIENT]’s </w:t>
      </w:r>
      <w:r>
        <w:rPr>
          <w:b/>
          <w:bCs/>
        </w:rPr>
        <w:t xml:space="preserve">stated </w:t>
      </w:r>
      <w:r w:rsidR="00843992" w:rsidRPr="00843992">
        <w:rPr>
          <w:b/>
          <w:bCs/>
        </w:rPr>
        <w:t>desire to speak with an attorney, the</w:t>
      </w:r>
      <w:r>
        <w:rPr>
          <w:b/>
          <w:bCs/>
        </w:rPr>
        <w:t xml:space="preserve"> police communicated that [CLIENT] had no ability to seek help or get out of the interrogation environment unless he confessed, which meant that his resulting statement was </w:t>
      </w:r>
      <w:r w:rsidR="00843992" w:rsidRPr="00843992">
        <w:rPr>
          <w:b/>
          <w:bCs/>
        </w:rPr>
        <w:t>involuntary.</w:t>
      </w:r>
      <w:r w:rsidR="00300E76">
        <w:rPr>
          <w:b/>
          <w:bCs/>
        </w:rPr>
        <w:t xml:space="preserve"> </w:t>
      </w:r>
    </w:p>
    <w:p w14:paraId="36A5C24E" w14:textId="77777777" w:rsidR="00843992" w:rsidRDefault="00843992" w:rsidP="00843992">
      <w:pPr>
        <w:tabs>
          <w:tab w:val="left" w:pos="2053"/>
        </w:tabs>
        <w:jc w:val="both"/>
        <w:rPr>
          <w:b/>
          <w:bCs/>
        </w:rPr>
      </w:pPr>
    </w:p>
    <w:p w14:paraId="707CACF9" w14:textId="1C8F5248" w:rsidR="00911A81" w:rsidRDefault="0025218F" w:rsidP="00723196">
      <w:pPr>
        <w:spacing w:line="480" w:lineRule="auto"/>
        <w:ind w:firstLine="720"/>
        <w:jc w:val="both"/>
      </w:pPr>
      <w:r>
        <w:t xml:space="preserve">Not only did the officer’s conduct here violate </w:t>
      </w:r>
      <w:r>
        <w:rPr>
          <w:i/>
        </w:rPr>
        <w:t>Miranda</w:t>
      </w:r>
      <w:r>
        <w:t xml:space="preserve">, it also rendered [CLIENT’s] subsequent statement involuntary under the Due Process Clause. Custodial </w:t>
      </w:r>
      <w:r w:rsidR="00EB313B">
        <w:t xml:space="preserve">police interrogation </w:t>
      </w:r>
      <w:r>
        <w:t>creates an inherently coercive environment</w:t>
      </w:r>
      <w:r w:rsidR="00EB313B">
        <w:t xml:space="preserve">. </w:t>
      </w:r>
      <w:r w:rsidR="00EB313B" w:rsidRPr="00EB313B">
        <w:rPr>
          <w:i/>
          <w:iCs/>
        </w:rPr>
        <w:t>Miranda</w:t>
      </w:r>
      <w:r w:rsidR="00EB313B" w:rsidRPr="00EB313B">
        <w:t>, 384 U.S. at 457-58</w:t>
      </w:r>
      <w:r>
        <w:t xml:space="preserve"> (“It is obvious that such an interrogation environment is created for no purpose other than to subjugate the individual to the </w:t>
      </w:r>
      <w:r>
        <w:lastRenderedPageBreak/>
        <w:t>will of his examiner.”)</w:t>
      </w:r>
      <w:r w:rsidR="00EB313B" w:rsidRPr="00EB313B">
        <w:t>.</w:t>
      </w:r>
      <w:r w:rsidR="00EB313B">
        <w:t xml:space="preserve"> </w:t>
      </w:r>
      <w:r w:rsidR="00911A81" w:rsidRPr="000B2ED9">
        <w:t xml:space="preserve">The </w:t>
      </w:r>
      <w:r w:rsidR="00381255">
        <w:t>United States</w:t>
      </w:r>
      <w:r w:rsidR="00911A81" w:rsidRPr="000B2ED9">
        <w:t xml:space="preserve"> Supreme Court has long been clear tha</w:t>
      </w:r>
      <w:r>
        <w:t xml:space="preserve">t, when police overbear a suspect’s will through the use of improper police tactics, any </w:t>
      </w:r>
      <w:r w:rsidR="00911A81" w:rsidRPr="000B2ED9">
        <w:t xml:space="preserve">use of </w:t>
      </w:r>
      <w:r>
        <w:t xml:space="preserve">the resulting </w:t>
      </w:r>
      <w:r w:rsidR="00911A81" w:rsidRPr="000B2ED9">
        <w:t>involuntary statement offends due process.</w:t>
      </w:r>
      <w:r w:rsidR="004B06A6">
        <w:t xml:space="preserve"> </w:t>
      </w:r>
      <w:r w:rsidR="004B06A6" w:rsidRPr="004B06A6">
        <w:rPr>
          <w:i/>
          <w:iCs/>
        </w:rPr>
        <w:t>See</w:t>
      </w:r>
      <w:r w:rsidR="004B06A6">
        <w:t xml:space="preserve"> </w:t>
      </w:r>
      <w:r w:rsidR="004B06A6" w:rsidRPr="004B06A6">
        <w:rPr>
          <w:i/>
          <w:iCs/>
        </w:rPr>
        <w:t>Brown</w:t>
      </w:r>
      <w:r w:rsidR="004B06A6">
        <w:t>,</w:t>
      </w:r>
      <w:r w:rsidR="00300E76">
        <w:t xml:space="preserve"> </w:t>
      </w:r>
      <w:r w:rsidR="004B06A6">
        <w:t xml:space="preserve">297 U.S. at 286-87. </w:t>
      </w:r>
    </w:p>
    <w:p w14:paraId="7A2344D0" w14:textId="614F6464" w:rsidR="0025218F" w:rsidRDefault="0025218F">
      <w:pPr>
        <w:spacing w:line="480" w:lineRule="auto"/>
        <w:ind w:firstLine="720"/>
        <w:jc w:val="both"/>
      </w:pPr>
      <w:r>
        <w:t xml:space="preserve">When the officers ignored [CLIENT’s] invocation of the right to counsel, they trammeled on his </w:t>
      </w:r>
      <w:r>
        <w:rPr>
          <w:i/>
        </w:rPr>
        <w:t>Miranda</w:t>
      </w:r>
      <w:r>
        <w:t xml:space="preserve"> rights</w:t>
      </w:r>
      <w:r w:rsidR="00381255">
        <w:t>. S</w:t>
      </w:r>
      <w:r>
        <w:t xml:space="preserve">ocial science research </w:t>
      </w:r>
      <w:r w:rsidR="00D7134B">
        <w:t>now shows what message that conveyed to [CLIENT]</w:t>
      </w:r>
      <w:r>
        <w:t>. According to the Sommers-Weisburd study, 92.87% of people who heard a statement identical to [CLIENT’s] believed that it required the officers to terminate questioning until a lawyer was present.</w:t>
      </w:r>
      <w:r w:rsidR="00D7134B">
        <w:t xml:space="preserve"> </w:t>
      </w:r>
      <w:r w:rsidR="00381255">
        <w:t xml:space="preserve">Sommers &amp; Weisburd, </w:t>
      </w:r>
      <w:r w:rsidR="00381255" w:rsidRPr="00C74E1A">
        <w:rPr>
          <w:i/>
          <w:iCs/>
        </w:rPr>
        <w:t>supra</w:t>
      </w:r>
      <w:r w:rsidR="00381255">
        <w:t xml:space="preserve">, at 31. </w:t>
      </w:r>
      <w:r>
        <w:t>[</w:t>
      </w:r>
      <w:r w:rsidRPr="000B2ED9">
        <w:t>CLIENT</w:t>
      </w:r>
      <w:r>
        <w:t>]’s understanding was no different. When he told officers that “[</w:t>
      </w:r>
      <w:proofErr w:type="spellStart"/>
      <w:r>
        <w:t>i</w:t>
      </w:r>
      <w:proofErr w:type="spellEnd"/>
      <w:r>
        <w:t>]</w:t>
      </w:r>
      <w:proofErr w:type="spellStart"/>
      <w:r>
        <w:t>t’d</w:t>
      </w:r>
      <w:proofErr w:type="spellEnd"/>
      <w:r>
        <w:t xml:space="preserve"> probably be a good idea for me to get an attorney</w:t>
      </w:r>
      <w:r w:rsidR="00D7134B">
        <w:t>,</w:t>
      </w:r>
      <w:r>
        <w:t>” he was asking for help</w:t>
      </w:r>
      <w:r w:rsidR="00D7134B">
        <w:t xml:space="preserve"> and believed that making such a statement would entitle him to help</w:t>
      </w:r>
      <w:r w:rsidR="00E96E4E">
        <w:t xml:space="preserve"> and end the questioning until an attorney arrived</w:t>
      </w:r>
      <w:r>
        <w:t>. Feeling the pressure and compulsion inherent</w:t>
      </w:r>
      <w:r w:rsidR="00E96E4E">
        <w:t xml:space="preserve"> in</w:t>
      </w:r>
      <w:r>
        <w:t xml:space="preserve"> the interrogation room, [</w:t>
      </w:r>
      <w:r w:rsidRPr="000B2ED9">
        <w:t>CLIENT</w:t>
      </w:r>
      <w:r>
        <w:t>] realized that he could move forward alone.</w:t>
      </w:r>
      <w:r w:rsidR="00300E76">
        <w:t xml:space="preserve"> </w:t>
      </w:r>
      <w:r w:rsidR="00D7134B">
        <w:t xml:space="preserve">The interrogators decision to ignore his invocation and continue questioning him clearly conveyed to </w:t>
      </w:r>
      <w:r>
        <w:t>[CLIENT]</w:t>
      </w:r>
      <w:r w:rsidR="00D7134B">
        <w:t xml:space="preserve"> that his</w:t>
      </w:r>
      <w:r>
        <w:t xml:space="preserve"> rights did not matter in that interrogation room. </w:t>
      </w:r>
      <w:r w:rsidR="00D7134B">
        <w:t xml:space="preserve">His </w:t>
      </w:r>
      <w:r>
        <w:t xml:space="preserve">cry for help </w:t>
      </w:r>
      <w:r w:rsidR="00D7134B">
        <w:t>did not matter. No help would be provided.</w:t>
      </w:r>
      <w:r w:rsidR="00E96E4E">
        <w:t xml:space="preserve"> The interrogators would not stop questioning him, and he</w:t>
      </w:r>
      <w:r w:rsidR="00D7134B">
        <w:t xml:space="preserve"> </w:t>
      </w:r>
      <w:r w:rsidR="00E96E4E">
        <w:t>was on his own. T</w:t>
      </w:r>
      <w:r w:rsidR="00D7134B">
        <w:t>he only way out of the interrogation</w:t>
      </w:r>
      <w:r w:rsidR="00E96E4E">
        <w:t xml:space="preserve"> – the only way to get help – w</w:t>
      </w:r>
      <w:r w:rsidR="00D7134B">
        <w:t>as to give the police what they wanted: a statement</w:t>
      </w:r>
      <w:r>
        <w:t xml:space="preserve">. Because the police may not overbear the will of a suspect </w:t>
      </w:r>
      <w:r w:rsidR="00E96E4E">
        <w:t xml:space="preserve">this way just </w:t>
      </w:r>
      <w:r>
        <w:t>to get a statement, [CLIENT’s] statement should also be suppressed as involuntarily given.</w:t>
      </w:r>
    </w:p>
    <w:p w14:paraId="37C44D7D" w14:textId="58C81630" w:rsidR="00560AD9" w:rsidRDefault="00560AD9" w:rsidP="000B2860">
      <w:pPr>
        <w:tabs>
          <w:tab w:val="left" w:pos="2053"/>
        </w:tabs>
        <w:spacing w:line="480" w:lineRule="auto"/>
        <w:jc w:val="center"/>
      </w:pPr>
      <w:r>
        <w:t>*</w:t>
      </w:r>
      <w:r w:rsidR="00002FCC">
        <w:t xml:space="preserve"> </w:t>
      </w:r>
      <w:r>
        <w:t>*</w:t>
      </w:r>
      <w:r w:rsidR="00002FCC">
        <w:t xml:space="preserve"> </w:t>
      </w:r>
      <w:r>
        <w:t>*</w:t>
      </w:r>
    </w:p>
    <w:p w14:paraId="0FB2CA8B" w14:textId="3A5EF447" w:rsidR="002A5947" w:rsidRPr="00A30258" w:rsidRDefault="00180385" w:rsidP="00053FBA">
      <w:pPr>
        <w:spacing w:line="480" w:lineRule="auto"/>
        <w:ind w:firstLine="720"/>
        <w:jc w:val="both"/>
      </w:pPr>
      <w:r>
        <w:t xml:space="preserve">[CLIENT]’s </w:t>
      </w:r>
      <w:r w:rsidR="00D7134B">
        <w:t xml:space="preserve">statement that </w:t>
      </w:r>
      <w:r w:rsidR="00575E93">
        <w:t xml:space="preserve">“it’d probably be a good idea for me to get an attorney” </w:t>
      </w:r>
      <w:r>
        <w:t xml:space="preserve">was </w:t>
      </w:r>
      <w:r w:rsidR="00D7134B">
        <w:t xml:space="preserve">a </w:t>
      </w:r>
      <w:r>
        <w:t>clear</w:t>
      </w:r>
      <w:r w:rsidR="00D7134B">
        <w:t xml:space="preserve"> </w:t>
      </w:r>
      <w:r w:rsidR="00575E93">
        <w:t>statement t</w:t>
      </w:r>
      <w:r w:rsidR="00D7134B">
        <w:t xml:space="preserve">hat </w:t>
      </w:r>
      <w:r w:rsidR="008D4BD4">
        <w:t>a resounding majority of ordinary American</w:t>
      </w:r>
      <w:r w:rsidR="00575E93">
        <w:t xml:space="preserve"> listeners hear as an invocation of the right to counsel and that the police in this case should have interpreted as a clear request for the assistance of counsel. </w:t>
      </w:r>
      <w:r w:rsidR="008D4BD4">
        <w:t xml:space="preserve">This Court should not enforce unduly esoteric and formalistic standards </w:t>
      </w:r>
      <w:r w:rsidR="008D4BD4">
        <w:lastRenderedPageBreak/>
        <w:t xml:space="preserve">that put constitutional rights out of the reach of ordinary people, the very people they are designed to protect. </w:t>
      </w:r>
      <w:r w:rsidR="00053FBA">
        <w:t xml:space="preserve">At </w:t>
      </w:r>
      <w:r w:rsidR="00575E93">
        <w:t>a</w:t>
      </w:r>
      <w:r w:rsidR="00053FBA">
        <w:t xml:space="preserve"> minimum, if an officer is confused by a clear statement, the</w:t>
      </w:r>
      <w:r w:rsidR="00D7134B">
        <w:t xml:space="preserve"> officer should have a duty to clarify before proceeding</w:t>
      </w:r>
      <w:r w:rsidR="00575E93">
        <w:t xml:space="preserve"> with an interrogation</w:t>
      </w:r>
      <w:r w:rsidR="00053FBA">
        <w:t xml:space="preserve">. </w:t>
      </w:r>
      <w:r w:rsidR="00575E93">
        <w:t>B</w:t>
      </w:r>
      <w:r w:rsidR="00053FBA">
        <w:t xml:space="preserve">ecause </w:t>
      </w:r>
      <w:r w:rsidR="00575E93">
        <w:t xml:space="preserve">the </w:t>
      </w:r>
      <w:r w:rsidR="00053FBA">
        <w:t>officers</w:t>
      </w:r>
      <w:r w:rsidR="00575E93">
        <w:t xml:space="preserve"> here</w:t>
      </w:r>
      <w:r w:rsidR="00053FBA">
        <w:t xml:space="preserve"> did not stop their questioning after [CLIENT]’s clear </w:t>
      </w:r>
      <w:r w:rsidR="00D7134B">
        <w:t>invocation</w:t>
      </w:r>
      <w:r w:rsidR="00053FBA">
        <w:t xml:space="preserve"> and failed to clarify the meaning of client’s </w:t>
      </w:r>
      <w:r w:rsidR="00D7134B">
        <w:t>request for help</w:t>
      </w:r>
      <w:r w:rsidR="00053FBA">
        <w:t>, the</w:t>
      </w:r>
      <w:r w:rsidR="00D7134B">
        <w:t xml:space="preserve">y necessarily conveyed that [CLIENT’s] rights would not be honored and that he had no way to get out of that room to get help unless he gave them a statement. </w:t>
      </w:r>
      <w:r w:rsidR="00E96E4E">
        <w:t xml:space="preserve">That made his </w:t>
      </w:r>
      <w:r w:rsidR="00D7134B">
        <w:t xml:space="preserve">resulting statement </w:t>
      </w:r>
      <w:r w:rsidR="00E96E4E">
        <w:t>the involuntary product</w:t>
      </w:r>
      <w:bookmarkStart w:id="0" w:name="_GoBack"/>
      <w:bookmarkEnd w:id="0"/>
      <w:r w:rsidR="00E96E4E">
        <w:t xml:space="preserve"> of an overborne will.</w:t>
      </w:r>
      <w:r w:rsidR="00300E76">
        <w:t xml:space="preserve"> </w:t>
      </w:r>
      <w:r w:rsidR="00E96E4E">
        <w:t xml:space="preserve">For </w:t>
      </w:r>
      <w:r w:rsidR="00070C4F">
        <w:t>all</w:t>
      </w:r>
      <w:r w:rsidR="00E96E4E">
        <w:t xml:space="preserve"> these reasons, [CLIENT’s] statement should be </w:t>
      </w:r>
      <w:r w:rsidR="00575E93">
        <w:t>suppressed.</w:t>
      </w:r>
    </w:p>
    <w:sectPr w:rsidR="002A5947" w:rsidRPr="00A30258" w:rsidSect="00DF2671">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600D7" w14:textId="77777777" w:rsidR="00FB1B9E" w:rsidRDefault="00FB1B9E" w:rsidP="00C6036C">
      <w:r>
        <w:separator/>
      </w:r>
    </w:p>
  </w:endnote>
  <w:endnote w:type="continuationSeparator" w:id="0">
    <w:p w14:paraId="1E3A9BCA" w14:textId="77777777" w:rsidR="00FB1B9E" w:rsidRDefault="00FB1B9E" w:rsidP="00C6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58721384"/>
      <w:docPartObj>
        <w:docPartGallery w:val="Page Numbers (Bottom of Page)"/>
        <w:docPartUnique/>
      </w:docPartObj>
    </w:sdtPr>
    <w:sdtEndPr>
      <w:rPr>
        <w:rStyle w:val="PageNumber"/>
      </w:rPr>
    </w:sdtEndPr>
    <w:sdtContent>
      <w:p w14:paraId="03C9279E" w14:textId="6E634472" w:rsidR="00126DB9" w:rsidRDefault="00126DB9" w:rsidP="005400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A799EE" w14:textId="77777777" w:rsidR="00126DB9" w:rsidRDefault="00126D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37889674"/>
      <w:docPartObj>
        <w:docPartGallery w:val="Page Numbers (Bottom of Page)"/>
        <w:docPartUnique/>
      </w:docPartObj>
    </w:sdtPr>
    <w:sdtEndPr>
      <w:rPr>
        <w:rStyle w:val="PageNumber"/>
      </w:rPr>
    </w:sdtEndPr>
    <w:sdtContent>
      <w:p w14:paraId="5653D21A" w14:textId="7662923D" w:rsidR="00126DB9" w:rsidRDefault="00126DB9" w:rsidP="005400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53492">
          <w:rPr>
            <w:rStyle w:val="PageNumber"/>
            <w:noProof/>
          </w:rPr>
          <w:t>10</w:t>
        </w:r>
        <w:r>
          <w:rPr>
            <w:rStyle w:val="PageNumber"/>
          </w:rPr>
          <w:fldChar w:fldCharType="end"/>
        </w:r>
      </w:p>
    </w:sdtContent>
  </w:sdt>
  <w:p w14:paraId="7BC1D6A1" w14:textId="77777777" w:rsidR="00126DB9" w:rsidRDefault="00126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19FA4" w14:textId="77777777" w:rsidR="00FB1B9E" w:rsidRDefault="00FB1B9E" w:rsidP="00C6036C">
      <w:r>
        <w:separator/>
      </w:r>
    </w:p>
  </w:footnote>
  <w:footnote w:type="continuationSeparator" w:id="0">
    <w:p w14:paraId="10FA636F" w14:textId="77777777" w:rsidR="00FB1B9E" w:rsidRDefault="00FB1B9E" w:rsidP="00C603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57A"/>
    <w:multiLevelType w:val="hybridMultilevel"/>
    <w:tmpl w:val="BEF08A9C"/>
    <w:lvl w:ilvl="0" w:tplc="6D885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81D43"/>
    <w:multiLevelType w:val="hybridMultilevel"/>
    <w:tmpl w:val="1C78830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567BF8"/>
    <w:multiLevelType w:val="hybridMultilevel"/>
    <w:tmpl w:val="E9B4498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1010B6"/>
    <w:multiLevelType w:val="hybridMultilevel"/>
    <w:tmpl w:val="A60247EA"/>
    <w:lvl w:ilvl="0" w:tplc="9DAEB84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14C0E"/>
    <w:multiLevelType w:val="hybridMultilevel"/>
    <w:tmpl w:val="7592D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362F79"/>
    <w:multiLevelType w:val="hybridMultilevel"/>
    <w:tmpl w:val="AC3C0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B232E"/>
    <w:multiLevelType w:val="hybridMultilevel"/>
    <w:tmpl w:val="9B2ED5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523E70"/>
    <w:multiLevelType w:val="hybridMultilevel"/>
    <w:tmpl w:val="EC66C526"/>
    <w:lvl w:ilvl="0" w:tplc="FC946BEE">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631BEE"/>
    <w:multiLevelType w:val="hybridMultilevel"/>
    <w:tmpl w:val="4830CF98"/>
    <w:lvl w:ilvl="0" w:tplc="22849E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546005"/>
    <w:multiLevelType w:val="hybridMultilevel"/>
    <w:tmpl w:val="AF26EEA0"/>
    <w:lvl w:ilvl="0" w:tplc="70B8B14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37F70C5"/>
    <w:multiLevelType w:val="hybridMultilevel"/>
    <w:tmpl w:val="9A9245C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4F6E1C"/>
    <w:multiLevelType w:val="hybridMultilevel"/>
    <w:tmpl w:val="7F38FB58"/>
    <w:lvl w:ilvl="0" w:tplc="C35C39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E01D6E"/>
    <w:multiLevelType w:val="hybridMultilevel"/>
    <w:tmpl w:val="B936CA0E"/>
    <w:lvl w:ilvl="0" w:tplc="F3AA53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800128"/>
    <w:multiLevelType w:val="hybridMultilevel"/>
    <w:tmpl w:val="B56EAB30"/>
    <w:lvl w:ilvl="0" w:tplc="F2BE081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CA75FA1"/>
    <w:multiLevelType w:val="hybridMultilevel"/>
    <w:tmpl w:val="D65C149C"/>
    <w:lvl w:ilvl="0" w:tplc="286ABB9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D8950AF"/>
    <w:multiLevelType w:val="hybridMultilevel"/>
    <w:tmpl w:val="8CAAE912"/>
    <w:lvl w:ilvl="0" w:tplc="549EA36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FDC0261"/>
    <w:multiLevelType w:val="hybridMultilevel"/>
    <w:tmpl w:val="F5345100"/>
    <w:lvl w:ilvl="0" w:tplc="945AB09A">
      <w:start w:val="1"/>
      <w:numFmt w:val="upperRoman"/>
      <w:lvlText w:val="%1."/>
      <w:lvlJc w:val="left"/>
      <w:pPr>
        <w:ind w:left="720" w:hanging="720"/>
      </w:pPr>
      <w:rPr>
        <w:rFonts w:hint="default"/>
      </w:rPr>
    </w:lvl>
    <w:lvl w:ilvl="1" w:tplc="09F6A35E">
      <w:start w:val="1"/>
      <w:numFmt w:val="lowerLetter"/>
      <w:lvlText w:val="%2."/>
      <w:lvlJc w:val="left"/>
      <w:pPr>
        <w:ind w:left="1080" w:hanging="360"/>
      </w:pPr>
      <w:rPr>
        <w:b w:val="0"/>
        <w:bCs w:val="0"/>
      </w:rPr>
    </w:lvl>
    <w:lvl w:ilvl="2" w:tplc="EF8A3F9C">
      <w:start w:val="1"/>
      <w:numFmt w:val="lowerRoman"/>
      <w:lvlText w:val="%3."/>
      <w:lvlJc w:val="right"/>
      <w:pPr>
        <w:ind w:left="1800" w:hanging="180"/>
      </w:pPr>
      <w:rPr>
        <w:b w:val="0"/>
        <w:bCs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
  </w:num>
  <w:num w:numId="3">
    <w:abstractNumId w:val="7"/>
  </w:num>
  <w:num w:numId="4">
    <w:abstractNumId w:val="4"/>
  </w:num>
  <w:num w:numId="5">
    <w:abstractNumId w:val="2"/>
  </w:num>
  <w:num w:numId="6">
    <w:abstractNumId w:val="11"/>
  </w:num>
  <w:num w:numId="7">
    <w:abstractNumId w:val="0"/>
  </w:num>
  <w:num w:numId="8">
    <w:abstractNumId w:val="10"/>
  </w:num>
  <w:num w:numId="9">
    <w:abstractNumId w:val="5"/>
  </w:num>
  <w:num w:numId="10">
    <w:abstractNumId w:val="9"/>
  </w:num>
  <w:num w:numId="11">
    <w:abstractNumId w:val="15"/>
  </w:num>
  <w:num w:numId="12">
    <w:abstractNumId w:val="16"/>
  </w:num>
  <w:num w:numId="13">
    <w:abstractNumId w:val="8"/>
  </w:num>
  <w:num w:numId="14">
    <w:abstractNumId w:val="14"/>
  </w:num>
  <w:num w:numId="15">
    <w:abstractNumId w:val="3"/>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Author" w:val="False"/>
    <w:docVar w:name="DocIDClientMatter" w:val="False"/>
    <w:docVar w:name="DocIDDate" w:val="False"/>
    <w:docVar w:name="DocIDDateText" w:val="False"/>
    <w:docVar w:name="DocIDLibrary" w:val="True"/>
    <w:docVar w:name="DocIDType" w:val="AllPages"/>
    <w:docVar w:name="DocIDTypist" w:val="False"/>
  </w:docVars>
  <w:rsids>
    <w:rsidRoot w:val="00794D1B"/>
    <w:rsid w:val="00002FCC"/>
    <w:rsid w:val="00003A31"/>
    <w:rsid w:val="000118B6"/>
    <w:rsid w:val="000163B5"/>
    <w:rsid w:val="0002044E"/>
    <w:rsid w:val="00021618"/>
    <w:rsid w:val="0002284A"/>
    <w:rsid w:val="0002480C"/>
    <w:rsid w:val="00025218"/>
    <w:rsid w:val="00025428"/>
    <w:rsid w:val="000265FD"/>
    <w:rsid w:val="0003117E"/>
    <w:rsid w:val="00031849"/>
    <w:rsid w:val="00032579"/>
    <w:rsid w:val="00032D84"/>
    <w:rsid w:val="000415EB"/>
    <w:rsid w:val="0004184F"/>
    <w:rsid w:val="00047746"/>
    <w:rsid w:val="000529B9"/>
    <w:rsid w:val="00053FBA"/>
    <w:rsid w:val="000550AC"/>
    <w:rsid w:val="00057D09"/>
    <w:rsid w:val="00061EF7"/>
    <w:rsid w:val="00065EA2"/>
    <w:rsid w:val="0006737F"/>
    <w:rsid w:val="00070C4F"/>
    <w:rsid w:val="0007116F"/>
    <w:rsid w:val="00071C36"/>
    <w:rsid w:val="00076AAF"/>
    <w:rsid w:val="000770B4"/>
    <w:rsid w:val="00081E03"/>
    <w:rsid w:val="00086368"/>
    <w:rsid w:val="00086CF3"/>
    <w:rsid w:val="00091925"/>
    <w:rsid w:val="00092040"/>
    <w:rsid w:val="000966B0"/>
    <w:rsid w:val="000A322B"/>
    <w:rsid w:val="000A3805"/>
    <w:rsid w:val="000A6A88"/>
    <w:rsid w:val="000B0F1B"/>
    <w:rsid w:val="000B20FC"/>
    <w:rsid w:val="000B2860"/>
    <w:rsid w:val="000B4B4F"/>
    <w:rsid w:val="000B66F6"/>
    <w:rsid w:val="000B7BE8"/>
    <w:rsid w:val="000C07B2"/>
    <w:rsid w:val="000C194A"/>
    <w:rsid w:val="000C71A6"/>
    <w:rsid w:val="000D275D"/>
    <w:rsid w:val="000D348D"/>
    <w:rsid w:val="000D44FB"/>
    <w:rsid w:val="000E3932"/>
    <w:rsid w:val="000E4883"/>
    <w:rsid w:val="000F4770"/>
    <w:rsid w:val="00101F96"/>
    <w:rsid w:val="00107E86"/>
    <w:rsid w:val="00110739"/>
    <w:rsid w:val="0011241C"/>
    <w:rsid w:val="00126DB9"/>
    <w:rsid w:val="00133084"/>
    <w:rsid w:val="0013401E"/>
    <w:rsid w:val="00146F5A"/>
    <w:rsid w:val="00150FA7"/>
    <w:rsid w:val="001576D0"/>
    <w:rsid w:val="001646EB"/>
    <w:rsid w:val="0016571C"/>
    <w:rsid w:val="00166B80"/>
    <w:rsid w:val="00170FE2"/>
    <w:rsid w:val="00172635"/>
    <w:rsid w:val="00173E8A"/>
    <w:rsid w:val="0017406B"/>
    <w:rsid w:val="00175EFF"/>
    <w:rsid w:val="00180385"/>
    <w:rsid w:val="00181731"/>
    <w:rsid w:val="00183F3E"/>
    <w:rsid w:val="00191054"/>
    <w:rsid w:val="00192CB5"/>
    <w:rsid w:val="001A1A1F"/>
    <w:rsid w:val="001A4679"/>
    <w:rsid w:val="001B4CC8"/>
    <w:rsid w:val="001C0441"/>
    <w:rsid w:val="001C1DFC"/>
    <w:rsid w:val="001C2554"/>
    <w:rsid w:val="001C5091"/>
    <w:rsid w:val="001C6483"/>
    <w:rsid w:val="001D0FCA"/>
    <w:rsid w:val="001D4543"/>
    <w:rsid w:val="001D57A6"/>
    <w:rsid w:val="001D758D"/>
    <w:rsid w:val="001E20E3"/>
    <w:rsid w:val="001E387F"/>
    <w:rsid w:val="001E615E"/>
    <w:rsid w:val="001E6E25"/>
    <w:rsid w:val="001F236A"/>
    <w:rsid w:val="001F38FF"/>
    <w:rsid w:val="0020318C"/>
    <w:rsid w:val="002123BD"/>
    <w:rsid w:val="0021558A"/>
    <w:rsid w:val="00222671"/>
    <w:rsid w:val="002275EC"/>
    <w:rsid w:val="00232404"/>
    <w:rsid w:val="00236155"/>
    <w:rsid w:val="00237F0D"/>
    <w:rsid w:val="00243DDF"/>
    <w:rsid w:val="00243E95"/>
    <w:rsid w:val="002515F7"/>
    <w:rsid w:val="0025218F"/>
    <w:rsid w:val="00252A03"/>
    <w:rsid w:val="002543A7"/>
    <w:rsid w:val="0026286C"/>
    <w:rsid w:val="002630E4"/>
    <w:rsid w:val="00266F19"/>
    <w:rsid w:val="002700A5"/>
    <w:rsid w:val="00272E6C"/>
    <w:rsid w:val="00274911"/>
    <w:rsid w:val="00274AEB"/>
    <w:rsid w:val="002750EC"/>
    <w:rsid w:val="0028442B"/>
    <w:rsid w:val="00290C1F"/>
    <w:rsid w:val="00293AE3"/>
    <w:rsid w:val="00294C2C"/>
    <w:rsid w:val="00295C42"/>
    <w:rsid w:val="00297352"/>
    <w:rsid w:val="002A54F2"/>
    <w:rsid w:val="002A5947"/>
    <w:rsid w:val="002A7097"/>
    <w:rsid w:val="002A70FC"/>
    <w:rsid w:val="002B0D53"/>
    <w:rsid w:val="002B13B5"/>
    <w:rsid w:val="002B4A40"/>
    <w:rsid w:val="002C7F3A"/>
    <w:rsid w:val="002D27A0"/>
    <w:rsid w:val="002D3852"/>
    <w:rsid w:val="002E6FFD"/>
    <w:rsid w:val="002F235A"/>
    <w:rsid w:val="00300E76"/>
    <w:rsid w:val="00302152"/>
    <w:rsid w:val="00303E6B"/>
    <w:rsid w:val="003048B6"/>
    <w:rsid w:val="00311850"/>
    <w:rsid w:val="003128BE"/>
    <w:rsid w:val="00313D1B"/>
    <w:rsid w:val="00314795"/>
    <w:rsid w:val="003220DA"/>
    <w:rsid w:val="0032255A"/>
    <w:rsid w:val="003233E4"/>
    <w:rsid w:val="003308B9"/>
    <w:rsid w:val="00330A22"/>
    <w:rsid w:val="003320FB"/>
    <w:rsid w:val="0033228F"/>
    <w:rsid w:val="00332B2E"/>
    <w:rsid w:val="00337E54"/>
    <w:rsid w:val="00340943"/>
    <w:rsid w:val="00341293"/>
    <w:rsid w:val="0034198B"/>
    <w:rsid w:val="00341E9C"/>
    <w:rsid w:val="00342AEA"/>
    <w:rsid w:val="003433B2"/>
    <w:rsid w:val="00343637"/>
    <w:rsid w:val="00343E36"/>
    <w:rsid w:val="00343F1C"/>
    <w:rsid w:val="00344207"/>
    <w:rsid w:val="0034610D"/>
    <w:rsid w:val="0034650E"/>
    <w:rsid w:val="00350DAC"/>
    <w:rsid w:val="00357123"/>
    <w:rsid w:val="00364123"/>
    <w:rsid w:val="00381255"/>
    <w:rsid w:val="00387605"/>
    <w:rsid w:val="003911A0"/>
    <w:rsid w:val="003969E1"/>
    <w:rsid w:val="003A0D68"/>
    <w:rsid w:val="003A762A"/>
    <w:rsid w:val="003B1380"/>
    <w:rsid w:val="003B2C47"/>
    <w:rsid w:val="003B4BB7"/>
    <w:rsid w:val="003C4232"/>
    <w:rsid w:val="003C74EE"/>
    <w:rsid w:val="003C779D"/>
    <w:rsid w:val="003D3295"/>
    <w:rsid w:val="003D358F"/>
    <w:rsid w:val="003D609C"/>
    <w:rsid w:val="003E0140"/>
    <w:rsid w:val="003E3BA0"/>
    <w:rsid w:val="003E5463"/>
    <w:rsid w:val="003F15CE"/>
    <w:rsid w:val="003F1FA9"/>
    <w:rsid w:val="003F1FD2"/>
    <w:rsid w:val="0040789F"/>
    <w:rsid w:val="00407FF8"/>
    <w:rsid w:val="004104A5"/>
    <w:rsid w:val="004132C6"/>
    <w:rsid w:val="00415281"/>
    <w:rsid w:val="00420776"/>
    <w:rsid w:val="00423E1B"/>
    <w:rsid w:val="00424EF1"/>
    <w:rsid w:val="0042538A"/>
    <w:rsid w:val="0043226B"/>
    <w:rsid w:val="004432CE"/>
    <w:rsid w:val="00447F0B"/>
    <w:rsid w:val="00454452"/>
    <w:rsid w:val="0045647B"/>
    <w:rsid w:val="00466EC9"/>
    <w:rsid w:val="00473B45"/>
    <w:rsid w:val="004765BF"/>
    <w:rsid w:val="00477774"/>
    <w:rsid w:val="00477AE8"/>
    <w:rsid w:val="0048075C"/>
    <w:rsid w:val="00481346"/>
    <w:rsid w:val="00484AB7"/>
    <w:rsid w:val="004877A9"/>
    <w:rsid w:val="00492165"/>
    <w:rsid w:val="00495DB3"/>
    <w:rsid w:val="00496D91"/>
    <w:rsid w:val="004A1DB5"/>
    <w:rsid w:val="004A600A"/>
    <w:rsid w:val="004B06A6"/>
    <w:rsid w:val="004B6EAD"/>
    <w:rsid w:val="004C78B9"/>
    <w:rsid w:val="004D0CFE"/>
    <w:rsid w:val="004D4087"/>
    <w:rsid w:val="004D4DCB"/>
    <w:rsid w:val="004E2AF6"/>
    <w:rsid w:val="004E7D92"/>
    <w:rsid w:val="004F1413"/>
    <w:rsid w:val="004F5C39"/>
    <w:rsid w:val="004F729E"/>
    <w:rsid w:val="005024D6"/>
    <w:rsid w:val="005104AA"/>
    <w:rsid w:val="00512014"/>
    <w:rsid w:val="00514146"/>
    <w:rsid w:val="005152A9"/>
    <w:rsid w:val="00516003"/>
    <w:rsid w:val="00516CDC"/>
    <w:rsid w:val="005203A4"/>
    <w:rsid w:val="00523045"/>
    <w:rsid w:val="005264BE"/>
    <w:rsid w:val="00526F82"/>
    <w:rsid w:val="00530720"/>
    <w:rsid w:val="00533C99"/>
    <w:rsid w:val="005362F9"/>
    <w:rsid w:val="00540008"/>
    <w:rsid w:val="005401FF"/>
    <w:rsid w:val="005418A6"/>
    <w:rsid w:val="00542502"/>
    <w:rsid w:val="00544387"/>
    <w:rsid w:val="005445D8"/>
    <w:rsid w:val="005472AD"/>
    <w:rsid w:val="00547534"/>
    <w:rsid w:val="00551A29"/>
    <w:rsid w:val="00552177"/>
    <w:rsid w:val="005554DA"/>
    <w:rsid w:val="0056022A"/>
    <w:rsid w:val="00560AD9"/>
    <w:rsid w:val="0057063C"/>
    <w:rsid w:val="00575E93"/>
    <w:rsid w:val="005760AF"/>
    <w:rsid w:val="00576FA7"/>
    <w:rsid w:val="005851F7"/>
    <w:rsid w:val="00590641"/>
    <w:rsid w:val="00590975"/>
    <w:rsid w:val="005944AF"/>
    <w:rsid w:val="00595E43"/>
    <w:rsid w:val="00597BE1"/>
    <w:rsid w:val="005A0E8B"/>
    <w:rsid w:val="005A0EF0"/>
    <w:rsid w:val="005A1579"/>
    <w:rsid w:val="005A1E1C"/>
    <w:rsid w:val="005B147A"/>
    <w:rsid w:val="005B1B14"/>
    <w:rsid w:val="005B32A1"/>
    <w:rsid w:val="005B516A"/>
    <w:rsid w:val="005C2000"/>
    <w:rsid w:val="005C2349"/>
    <w:rsid w:val="005C2EF4"/>
    <w:rsid w:val="005C3852"/>
    <w:rsid w:val="005C6854"/>
    <w:rsid w:val="005C7D9D"/>
    <w:rsid w:val="005D04AE"/>
    <w:rsid w:val="005D1263"/>
    <w:rsid w:val="005D3B40"/>
    <w:rsid w:val="005D523F"/>
    <w:rsid w:val="005D5D43"/>
    <w:rsid w:val="005D6F57"/>
    <w:rsid w:val="005D7E98"/>
    <w:rsid w:val="005E1131"/>
    <w:rsid w:val="005E63A8"/>
    <w:rsid w:val="005E7698"/>
    <w:rsid w:val="005F140E"/>
    <w:rsid w:val="005F19D6"/>
    <w:rsid w:val="005F2D2A"/>
    <w:rsid w:val="005F610E"/>
    <w:rsid w:val="00600409"/>
    <w:rsid w:val="0060300F"/>
    <w:rsid w:val="0060324E"/>
    <w:rsid w:val="006053B6"/>
    <w:rsid w:val="00617FDE"/>
    <w:rsid w:val="00620572"/>
    <w:rsid w:val="00621447"/>
    <w:rsid w:val="006303A0"/>
    <w:rsid w:val="006312FA"/>
    <w:rsid w:val="00631F86"/>
    <w:rsid w:val="00633950"/>
    <w:rsid w:val="0063630C"/>
    <w:rsid w:val="00640A71"/>
    <w:rsid w:val="00640C38"/>
    <w:rsid w:val="006410C1"/>
    <w:rsid w:val="00641B92"/>
    <w:rsid w:val="0064326E"/>
    <w:rsid w:val="0064724F"/>
    <w:rsid w:val="006479B3"/>
    <w:rsid w:val="0065174E"/>
    <w:rsid w:val="00651E6C"/>
    <w:rsid w:val="0065205D"/>
    <w:rsid w:val="0065250C"/>
    <w:rsid w:val="00654C02"/>
    <w:rsid w:val="00660E8C"/>
    <w:rsid w:val="006637CC"/>
    <w:rsid w:val="00666EE8"/>
    <w:rsid w:val="0067551E"/>
    <w:rsid w:val="00675926"/>
    <w:rsid w:val="00686D09"/>
    <w:rsid w:val="006901A5"/>
    <w:rsid w:val="0069138D"/>
    <w:rsid w:val="00691D56"/>
    <w:rsid w:val="0069318A"/>
    <w:rsid w:val="006A2752"/>
    <w:rsid w:val="006A2A34"/>
    <w:rsid w:val="006B75B5"/>
    <w:rsid w:val="006C2185"/>
    <w:rsid w:val="006C414A"/>
    <w:rsid w:val="006C4421"/>
    <w:rsid w:val="006D06D0"/>
    <w:rsid w:val="006D7A94"/>
    <w:rsid w:val="006D7E1F"/>
    <w:rsid w:val="006E0D28"/>
    <w:rsid w:val="006E1506"/>
    <w:rsid w:val="006E3EE0"/>
    <w:rsid w:val="006E6E3B"/>
    <w:rsid w:val="006E7376"/>
    <w:rsid w:val="006E7784"/>
    <w:rsid w:val="006F0C4F"/>
    <w:rsid w:val="006F2B39"/>
    <w:rsid w:val="006F67DF"/>
    <w:rsid w:val="00701E8A"/>
    <w:rsid w:val="00702591"/>
    <w:rsid w:val="0070476A"/>
    <w:rsid w:val="00707888"/>
    <w:rsid w:val="00713C3C"/>
    <w:rsid w:val="00720D42"/>
    <w:rsid w:val="00722829"/>
    <w:rsid w:val="00723196"/>
    <w:rsid w:val="00726C68"/>
    <w:rsid w:val="00734109"/>
    <w:rsid w:val="0073431A"/>
    <w:rsid w:val="00741449"/>
    <w:rsid w:val="00741955"/>
    <w:rsid w:val="00741F03"/>
    <w:rsid w:val="00742BB7"/>
    <w:rsid w:val="0074380D"/>
    <w:rsid w:val="00743C5A"/>
    <w:rsid w:val="00746853"/>
    <w:rsid w:val="007513D4"/>
    <w:rsid w:val="00753C77"/>
    <w:rsid w:val="00756090"/>
    <w:rsid w:val="00760445"/>
    <w:rsid w:val="00760546"/>
    <w:rsid w:val="007617FA"/>
    <w:rsid w:val="00764421"/>
    <w:rsid w:val="00764BB5"/>
    <w:rsid w:val="007652E8"/>
    <w:rsid w:val="007667F2"/>
    <w:rsid w:val="00767C86"/>
    <w:rsid w:val="007708DE"/>
    <w:rsid w:val="007728E1"/>
    <w:rsid w:val="00785511"/>
    <w:rsid w:val="007875F4"/>
    <w:rsid w:val="00790FBD"/>
    <w:rsid w:val="007912E7"/>
    <w:rsid w:val="00794D1B"/>
    <w:rsid w:val="007954BF"/>
    <w:rsid w:val="00797C0A"/>
    <w:rsid w:val="007A7345"/>
    <w:rsid w:val="007B7F42"/>
    <w:rsid w:val="007C045D"/>
    <w:rsid w:val="007C1AC3"/>
    <w:rsid w:val="007C3971"/>
    <w:rsid w:val="007C6C33"/>
    <w:rsid w:val="007D1A70"/>
    <w:rsid w:val="007D246B"/>
    <w:rsid w:val="007D2E19"/>
    <w:rsid w:val="007E0D53"/>
    <w:rsid w:val="007E169A"/>
    <w:rsid w:val="007E34FE"/>
    <w:rsid w:val="007F4468"/>
    <w:rsid w:val="007F4712"/>
    <w:rsid w:val="00800679"/>
    <w:rsid w:val="00806498"/>
    <w:rsid w:val="00807907"/>
    <w:rsid w:val="008079B1"/>
    <w:rsid w:val="0081246C"/>
    <w:rsid w:val="00812E02"/>
    <w:rsid w:val="00813251"/>
    <w:rsid w:val="00823039"/>
    <w:rsid w:val="008239D8"/>
    <w:rsid w:val="008248A3"/>
    <w:rsid w:val="00825A37"/>
    <w:rsid w:val="00833AB7"/>
    <w:rsid w:val="0083471F"/>
    <w:rsid w:val="00835FCD"/>
    <w:rsid w:val="00837E57"/>
    <w:rsid w:val="008418D7"/>
    <w:rsid w:val="00843992"/>
    <w:rsid w:val="008466EA"/>
    <w:rsid w:val="00850041"/>
    <w:rsid w:val="00850243"/>
    <w:rsid w:val="00852B03"/>
    <w:rsid w:val="00854914"/>
    <w:rsid w:val="00863676"/>
    <w:rsid w:val="00866A0B"/>
    <w:rsid w:val="008727E9"/>
    <w:rsid w:val="00872BBB"/>
    <w:rsid w:val="00875C64"/>
    <w:rsid w:val="00877807"/>
    <w:rsid w:val="008811AA"/>
    <w:rsid w:val="0088678A"/>
    <w:rsid w:val="008A0D99"/>
    <w:rsid w:val="008A3DB2"/>
    <w:rsid w:val="008A3FEC"/>
    <w:rsid w:val="008A5667"/>
    <w:rsid w:val="008A6570"/>
    <w:rsid w:val="008B16FD"/>
    <w:rsid w:val="008B1B15"/>
    <w:rsid w:val="008B1C4B"/>
    <w:rsid w:val="008B43FE"/>
    <w:rsid w:val="008B70F1"/>
    <w:rsid w:val="008C16DB"/>
    <w:rsid w:val="008C4657"/>
    <w:rsid w:val="008D02ED"/>
    <w:rsid w:val="008D1AA6"/>
    <w:rsid w:val="008D4BD4"/>
    <w:rsid w:val="008E52CA"/>
    <w:rsid w:val="008E56A4"/>
    <w:rsid w:val="008E5CA1"/>
    <w:rsid w:val="008E7318"/>
    <w:rsid w:val="008E7E95"/>
    <w:rsid w:val="008F0B63"/>
    <w:rsid w:val="008F11FF"/>
    <w:rsid w:val="008F3282"/>
    <w:rsid w:val="008F3FF3"/>
    <w:rsid w:val="008F5FA1"/>
    <w:rsid w:val="008F7B59"/>
    <w:rsid w:val="009016A7"/>
    <w:rsid w:val="009035D6"/>
    <w:rsid w:val="009071C8"/>
    <w:rsid w:val="009102EC"/>
    <w:rsid w:val="00911A81"/>
    <w:rsid w:val="00911EFA"/>
    <w:rsid w:val="00917B1B"/>
    <w:rsid w:val="0092222B"/>
    <w:rsid w:val="009254DC"/>
    <w:rsid w:val="009269C0"/>
    <w:rsid w:val="00927237"/>
    <w:rsid w:val="00935BF1"/>
    <w:rsid w:val="009364E6"/>
    <w:rsid w:val="009502DC"/>
    <w:rsid w:val="009517EF"/>
    <w:rsid w:val="00953492"/>
    <w:rsid w:val="00960A5D"/>
    <w:rsid w:val="00961AD4"/>
    <w:rsid w:val="00961C3F"/>
    <w:rsid w:val="00962161"/>
    <w:rsid w:val="0097234C"/>
    <w:rsid w:val="00974BA0"/>
    <w:rsid w:val="00977940"/>
    <w:rsid w:val="00990450"/>
    <w:rsid w:val="00990485"/>
    <w:rsid w:val="0099286D"/>
    <w:rsid w:val="0099561A"/>
    <w:rsid w:val="009A1E7E"/>
    <w:rsid w:val="009A26CB"/>
    <w:rsid w:val="009A5AE1"/>
    <w:rsid w:val="009A71BA"/>
    <w:rsid w:val="009A72EE"/>
    <w:rsid w:val="009B5A36"/>
    <w:rsid w:val="009B798E"/>
    <w:rsid w:val="009B7993"/>
    <w:rsid w:val="009B79CA"/>
    <w:rsid w:val="009C2977"/>
    <w:rsid w:val="009C5FD6"/>
    <w:rsid w:val="009F3E41"/>
    <w:rsid w:val="009F5E94"/>
    <w:rsid w:val="00A006A5"/>
    <w:rsid w:val="00A03D28"/>
    <w:rsid w:val="00A04975"/>
    <w:rsid w:val="00A05DBB"/>
    <w:rsid w:val="00A11797"/>
    <w:rsid w:val="00A12932"/>
    <w:rsid w:val="00A1440F"/>
    <w:rsid w:val="00A14ACE"/>
    <w:rsid w:val="00A14E11"/>
    <w:rsid w:val="00A167D5"/>
    <w:rsid w:val="00A214EE"/>
    <w:rsid w:val="00A27353"/>
    <w:rsid w:val="00A30258"/>
    <w:rsid w:val="00A31D46"/>
    <w:rsid w:val="00A33249"/>
    <w:rsid w:val="00A3393B"/>
    <w:rsid w:val="00A348D9"/>
    <w:rsid w:val="00A41F9A"/>
    <w:rsid w:val="00A43288"/>
    <w:rsid w:val="00A43B31"/>
    <w:rsid w:val="00A45CE3"/>
    <w:rsid w:val="00A45F65"/>
    <w:rsid w:val="00A5030E"/>
    <w:rsid w:val="00A510C9"/>
    <w:rsid w:val="00A533C1"/>
    <w:rsid w:val="00A53EE2"/>
    <w:rsid w:val="00A64282"/>
    <w:rsid w:val="00A768D0"/>
    <w:rsid w:val="00A77946"/>
    <w:rsid w:val="00A81B5B"/>
    <w:rsid w:val="00A81D13"/>
    <w:rsid w:val="00A84C6D"/>
    <w:rsid w:val="00A86227"/>
    <w:rsid w:val="00A93244"/>
    <w:rsid w:val="00AA3006"/>
    <w:rsid w:val="00AB19E9"/>
    <w:rsid w:val="00AB260B"/>
    <w:rsid w:val="00AB7ADE"/>
    <w:rsid w:val="00AC18D6"/>
    <w:rsid w:val="00AC4A3E"/>
    <w:rsid w:val="00AD0501"/>
    <w:rsid w:val="00AD132E"/>
    <w:rsid w:val="00AD2808"/>
    <w:rsid w:val="00AD5004"/>
    <w:rsid w:val="00AD56B9"/>
    <w:rsid w:val="00AD6E52"/>
    <w:rsid w:val="00AE023A"/>
    <w:rsid w:val="00AE1F23"/>
    <w:rsid w:val="00AE538A"/>
    <w:rsid w:val="00AE630E"/>
    <w:rsid w:val="00AF0280"/>
    <w:rsid w:val="00AF0381"/>
    <w:rsid w:val="00AF12EA"/>
    <w:rsid w:val="00AF199B"/>
    <w:rsid w:val="00B01716"/>
    <w:rsid w:val="00B01F64"/>
    <w:rsid w:val="00B036D2"/>
    <w:rsid w:val="00B078D0"/>
    <w:rsid w:val="00B1373B"/>
    <w:rsid w:val="00B23909"/>
    <w:rsid w:val="00B23E77"/>
    <w:rsid w:val="00B27A7C"/>
    <w:rsid w:val="00B34F73"/>
    <w:rsid w:val="00B41677"/>
    <w:rsid w:val="00B47FFE"/>
    <w:rsid w:val="00B510F8"/>
    <w:rsid w:val="00B52E49"/>
    <w:rsid w:val="00B54CC6"/>
    <w:rsid w:val="00B55EC6"/>
    <w:rsid w:val="00B62D83"/>
    <w:rsid w:val="00B64A3D"/>
    <w:rsid w:val="00B6531F"/>
    <w:rsid w:val="00B66DC3"/>
    <w:rsid w:val="00B67161"/>
    <w:rsid w:val="00B7249A"/>
    <w:rsid w:val="00B73A14"/>
    <w:rsid w:val="00B757B9"/>
    <w:rsid w:val="00B75ED7"/>
    <w:rsid w:val="00B764E9"/>
    <w:rsid w:val="00B77181"/>
    <w:rsid w:val="00B77392"/>
    <w:rsid w:val="00B825DE"/>
    <w:rsid w:val="00B84EFC"/>
    <w:rsid w:val="00B85288"/>
    <w:rsid w:val="00B90DC5"/>
    <w:rsid w:val="00B922E5"/>
    <w:rsid w:val="00B92799"/>
    <w:rsid w:val="00B9437D"/>
    <w:rsid w:val="00B94644"/>
    <w:rsid w:val="00B94F99"/>
    <w:rsid w:val="00B954E7"/>
    <w:rsid w:val="00BA4C49"/>
    <w:rsid w:val="00BB10B3"/>
    <w:rsid w:val="00BB453D"/>
    <w:rsid w:val="00BB4C55"/>
    <w:rsid w:val="00BB5C01"/>
    <w:rsid w:val="00BC030A"/>
    <w:rsid w:val="00BC0D36"/>
    <w:rsid w:val="00BC3056"/>
    <w:rsid w:val="00BC3F52"/>
    <w:rsid w:val="00BC49C5"/>
    <w:rsid w:val="00BD6665"/>
    <w:rsid w:val="00BD6885"/>
    <w:rsid w:val="00BE311F"/>
    <w:rsid w:val="00BE7A2D"/>
    <w:rsid w:val="00C02C11"/>
    <w:rsid w:val="00C0711F"/>
    <w:rsid w:val="00C11569"/>
    <w:rsid w:val="00C16E19"/>
    <w:rsid w:val="00C20BEC"/>
    <w:rsid w:val="00C210D6"/>
    <w:rsid w:val="00C2157F"/>
    <w:rsid w:val="00C22E03"/>
    <w:rsid w:val="00C2523E"/>
    <w:rsid w:val="00C266C2"/>
    <w:rsid w:val="00C32C46"/>
    <w:rsid w:val="00C36A99"/>
    <w:rsid w:val="00C36C33"/>
    <w:rsid w:val="00C42E45"/>
    <w:rsid w:val="00C46A7B"/>
    <w:rsid w:val="00C47A82"/>
    <w:rsid w:val="00C47C88"/>
    <w:rsid w:val="00C51AD4"/>
    <w:rsid w:val="00C51E56"/>
    <w:rsid w:val="00C525C9"/>
    <w:rsid w:val="00C54720"/>
    <w:rsid w:val="00C6036C"/>
    <w:rsid w:val="00C6195F"/>
    <w:rsid w:val="00C61F77"/>
    <w:rsid w:val="00C646A6"/>
    <w:rsid w:val="00C651B1"/>
    <w:rsid w:val="00C659E7"/>
    <w:rsid w:val="00C6725C"/>
    <w:rsid w:val="00C717DD"/>
    <w:rsid w:val="00C72828"/>
    <w:rsid w:val="00C74055"/>
    <w:rsid w:val="00C74E1A"/>
    <w:rsid w:val="00C817BB"/>
    <w:rsid w:val="00C86C4B"/>
    <w:rsid w:val="00C874DF"/>
    <w:rsid w:val="00C87F7B"/>
    <w:rsid w:val="00C90AAE"/>
    <w:rsid w:val="00C94411"/>
    <w:rsid w:val="00C94ED6"/>
    <w:rsid w:val="00C96D65"/>
    <w:rsid w:val="00C96D9C"/>
    <w:rsid w:val="00CA5D80"/>
    <w:rsid w:val="00CA6000"/>
    <w:rsid w:val="00CA6003"/>
    <w:rsid w:val="00CA7813"/>
    <w:rsid w:val="00CB3052"/>
    <w:rsid w:val="00CB311D"/>
    <w:rsid w:val="00CB5333"/>
    <w:rsid w:val="00CB6AA0"/>
    <w:rsid w:val="00CC1DBD"/>
    <w:rsid w:val="00CC28CB"/>
    <w:rsid w:val="00CC3271"/>
    <w:rsid w:val="00CC5101"/>
    <w:rsid w:val="00CC536C"/>
    <w:rsid w:val="00CC73B9"/>
    <w:rsid w:val="00CD3811"/>
    <w:rsid w:val="00CD4E01"/>
    <w:rsid w:val="00CE312E"/>
    <w:rsid w:val="00CE3C24"/>
    <w:rsid w:val="00CE75BC"/>
    <w:rsid w:val="00CE76C8"/>
    <w:rsid w:val="00CE786F"/>
    <w:rsid w:val="00CE7A3F"/>
    <w:rsid w:val="00CF1F32"/>
    <w:rsid w:val="00CF74FD"/>
    <w:rsid w:val="00D01E99"/>
    <w:rsid w:val="00D0334F"/>
    <w:rsid w:val="00D14023"/>
    <w:rsid w:val="00D1747C"/>
    <w:rsid w:val="00D201A5"/>
    <w:rsid w:val="00D20460"/>
    <w:rsid w:val="00D22AA4"/>
    <w:rsid w:val="00D245D9"/>
    <w:rsid w:val="00D27D77"/>
    <w:rsid w:val="00D27F55"/>
    <w:rsid w:val="00D318DF"/>
    <w:rsid w:val="00D31C7A"/>
    <w:rsid w:val="00D3220D"/>
    <w:rsid w:val="00D32244"/>
    <w:rsid w:val="00D35792"/>
    <w:rsid w:val="00D35CF8"/>
    <w:rsid w:val="00D35F13"/>
    <w:rsid w:val="00D4074B"/>
    <w:rsid w:val="00D42D21"/>
    <w:rsid w:val="00D44EEC"/>
    <w:rsid w:val="00D46343"/>
    <w:rsid w:val="00D53C70"/>
    <w:rsid w:val="00D5433D"/>
    <w:rsid w:val="00D5459E"/>
    <w:rsid w:val="00D564EF"/>
    <w:rsid w:val="00D56AA6"/>
    <w:rsid w:val="00D57643"/>
    <w:rsid w:val="00D6194D"/>
    <w:rsid w:val="00D63655"/>
    <w:rsid w:val="00D7134B"/>
    <w:rsid w:val="00D74816"/>
    <w:rsid w:val="00D75F8F"/>
    <w:rsid w:val="00D80861"/>
    <w:rsid w:val="00D90E13"/>
    <w:rsid w:val="00D94DFD"/>
    <w:rsid w:val="00D9609D"/>
    <w:rsid w:val="00DA04B5"/>
    <w:rsid w:val="00DA38C7"/>
    <w:rsid w:val="00DA3E21"/>
    <w:rsid w:val="00DA6654"/>
    <w:rsid w:val="00DB04AE"/>
    <w:rsid w:val="00DB69F2"/>
    <w:rsid w:val="00DB777D"/>
    <w:rsid w:val="00DC4096"/>
    <w:rsid w:val="00DC4684"/>
    <w:rsid w:val="00DC6629"/>
    <w:rsid w:val="00DC791F"/>
    <w:rsid w:val="00DD7607"/>
    <w:rsid w:val="00DE49A0"/>
    <w:rsid w:val="00DE4F54"/>
    <w:rsid w:val="00DF00A3"/>
    <w:rsid w:val="00DF1346"/>
    <w:rsid w:val="00DF2671"/>
    <w:rsid w:val="00DF2C92"/>
    <w:rsid w:val="00DF2EE4"/>
    <w:rsid w:val="00DF73CB"/>
    <w:rsid w:val="00E011DC"/>
    <w:rsid w:val="00E02194"/>
    <w:rsid w:val="00E0265D"/>
    <w:rsid w:val="00E062D6"/>
    <w:rsid w:val="00E163AA"/>
    <w:rsid w:val="00E167D4"/>
    <w:rsid w:val="00E17FF4"/>
    <w:rsid w:val="00E32E09"/>
    <w:rsid w:val="00E3674B"/>
    <w:rsid w:val="00E446DA"/>
    <w:rsid w:val="00E53805"/>
    <w:rsid w:val="00E56297"/>
    <w:rsid w:val="00E56B58"/>
    <w:rsid w:val="00E57B6C"/>
    <w:rsid w:val="00E606B3"/>
    <w:rsid w:val="00E62A2F"/>
    <w:rsid w:val="00E63710"/>
    <w:rsid w:val="00E66DDD"/>
    <w:rsid w:val="00E709D9"/>
    <w:rsid w:val="00E71A89"/>
    <w:rsid w:val="00E725EF"/>
    <w:rsid w:val="00E759F4"/>
    <w:rsid w:val="00E76C4E"/>
    <w:rsid w:val="00E83D83"/>
    <w:rsid w:val="00E84E20"/>
    <w:rsid w:val="00E8789D"/>
    <w:rsid w:val="00E920C0"/>
    <w:rsid w:val="00E928C1"/>
    <w:rsid w:val="00E95141"/>
    <w:rsid w:val="00E96E4E"/>
    <w:rsid w:val="00E97A12"/>
    <w:rsid w:val="00EA07EF"/>
    <w:rsid w:val="00EA1DF5"/>
    <w:rsid w:val="00EA2CEC"/>
    <w:rsid w:val="00EA31C2"/>
    <w:rsid w:val="00EB313B"/>
    <w:rsid w:val="00EB3E9B"/>
    <w:rsid w:val="00EB6344"/>
    <w:rsid w:val="00EB6709"/>
    <w:rsid w:val="00EB7F86"/>
    <w:rsid w:val="00EC115C"/>
    <w:rsid w:val="00EC23E3"/>
    <w:rsid w:val="00EC42C4"/>
    <w:rsid w:val="00EC53E9"/>
    <w:rsid w:val="00ED095F"/>
    <w:rsid w:val="00ED3315"/>
    <w:rsid w:val="00EE3639"/>
    <w:rsid w:val="00EE50AC"/>
    <w:rsid w:val="00EE5200"/>
    <w:rsid w:val="00EF1EDE"/>
    <w:rsid w:val="00EF418A"/>
    <w:rsid w:val="00F0614C"/>
    <w:rsid w:val="00F07663"/>
    <w:rsid w:val="00F07FA8"/>
    <w:rsid w:val="00F12CB0"/>
    <w:rsid w:val="00F13F3D"/>
    <w:rsid w:val="00F21770"/>
    <w:rsid w:val="00F25FC6"/>
    <w:rsid w:val="00F26FBA"/>
    <w:rsid w:val="00F32762"/>
    <w:rsid w:val="00F33B30"/>
    <w:rsid w:val="00F34062"/>
    <w:rsid w:val="00F40C8C"/>
    <w:rsid w:val="00F4212C"/>
    <w:rsid w:val="00F42A3C"/>
    <w:rsid w:val="00F42C4E"/>
    <w:rsid w:val="00F46FE4"/>
    <w:rsid w:val="00F50455"/>
    <w:rsid w:val="00F52F03"/>
    <w:rsid w:val="00F57147"/>
    <w:rsid w:val="00F614D5"/>
    <w:rsid w:val="00F6714F"/>
    <w:rsid w:val="00F70B63"/>
    <w:rsid w:val="00F77A0E"/>
    <w:rsid w:val="00F841B0"/>
    <w:rsid w:val="00F84A34"/>
    <w:rsid w:val="00F84BAE"/>
    <w:rsid w:val="00F84E29"/>
    <w:rsid w:val="00F878C2"/>
    <w:rsid w:val="00F87C23"/>
    <w:rsid w:val="00F91251"/>
    <w:rsid w:val="00F921C3"/>
    <w:rsid w:val="00F95223"/>
    <w:rsid w:val="00F95899"/>
    <w:rsid w:val="00F97FAD"/>
    <w:rsid w:val="00FA1FAE"/>
    <w:rsid w:val="00FA7F4C"/>
    <w:rsid w:val="00FB1B9E"/>
    <w:rsid w:val="00FB205C"/>
    <w:rsid w:val="00FC2BB2"/>
    <w:rsid w:val="00FC3D5A"/>
    <w:rsid w:val="00FD02AF"/>
    <w:rsid w:val="00FD0A59"/>
    <w:rsid w:val="00FE2DE5"/>
    <w:rsid w:val="00FE456D"/>
    <w:rsid w:val="00FF1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A82A0"/>
  <w15:chartTrackingRefBased/>
  <w15:docId w15:val="{D49A7C3C-9FED-4988-A83D-95552FC6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F03"/>
    <w:rPr>
      <w:rFonts w:ascii="Times New Roman" w:eastAsia="Times New Roman" w:hAnsi="Times New Roman" w:cs="Times New Roman"/>
    </w:rPr>
  </w:style>
  <w:style w:type="paragraph" w:styleId="Heading3">
    <w:name w:val="heading 3"/>
    <w:basedOn w:val="Normal"/>
    <w:link w:val="Heading3Char"/>
    <w:uiPriority w:val="9"/>
    <w:qFormat/>
    <w:rsid w:val="003F1FA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36C"/>
    <w:pPr>
      <w:tabs>
        <w:tab w:val="center" w:pos="4680"/>
        <w:tab w:val="right" w:pos="9360"/>
      </w:tabs>
    </w:pPr>
  </w:style>
  <w:style w:type="character" w:customStyle="1" w:styleId="HeaderChar">
    <w:name w:val="Header Char"/>
    <w:basedOn w:val="DefaultParagraphFont"/>
    <w:link w:val="Header"/>
    <w:uiPriority w:val="99"/>
    <w:rsid w:val="00C6036C"/>
    <w:rPr>
      <w:rFonts w:ascii="Times New Roman" w:eastAsia="Times New Roman" w:hAnsi="Times New Roman" w:cs="Times New Roman"/>
    </w:rPr>
  </w:style>
  <w:style w:type="paragraph" w:styleId="Footer">
    <w:name w:val="footer"/>
    <w:basedOn w:val="Normal"/>
    <w:link w:val="FooterChar"/>
    <w:uiPriority w:val="99"/>
    <w:unhideWhenUsed/>
    <w:rsid w:val="00C6036C"/>
    <w:pPr>
      <w:tabs>
        <w:tab w:val="center" w:pos="4680"/>
        <w:tab w:val="right" w:pos="9360"/>
      </w:tabs>
    </w:pPr>
  </w:style>
  <w:style w:type="character" w:customStyle="1" w:styleId="FooterChar">
    <w:name w:val="Footer Char"/>
    <w:basedOn w:val="DefaultParagraphFont"/>
    <w:link w:val="Footer"/>
    <w:uiPriority w:val="99"/>
    <w:rsid w:val="00C6036C"/>
    <w:rPr>
      <w:rFonts w:ascii="Times New Roman" w:eastAsia="Times New Roman" w:hAnsi="Times New Roman" w:cs="Times New Roman"/>
    </w:rPr>
  </w:style>
  <w:style w:type="paragraph" w:styleId="ListParagraph">
    <w:name w:val="List Paragraph"/>
    <w:basedOn w:val="Normal"/>
    <w:uiPriority w:val="34"/>
    <w:qFormat/>
    <w:rsid w:val="006E1506"/>
    <w:pPr>
      <w:ind w:left="720"/>
      <w:contextualSpacing/>
    </w:pPr>
  </w:style>
  <w:style w:type="paragraph" w:styleId="FootnoteText">
    <w:name w:val="footnote text"/>
    <w:basedOn w:val="Normal"/>
    <w:link w:val="FootnoteTextChar"/>
    <w:uiPriority w:val="99"/>
    <w:semiHidden/>
    <w:unhideWhenUsed/>
    <w:rsid w:val="00746853"/>
    <w:rPr>
      <w:sz w:val="20"/>
      <w:szCs w:val="20"/>
    </w:rPr>
  </w:style>
  <w:style w:type="character" w:customStyle="1" w:styleId="FootnoteTextChar">
    <w:name w:val="Footnote Text Char"/>
    <w:basedOn w:val="DefaultParagraphFont"/>
    <w:link w:val="FootnoteText"/>
    <w:uiPriority w:val="99"/>
    <w:semiHidden/>
    <w:rsid w:val="0074685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46853"/>
    <w:rPr>
      <w:vertAlign w:val="superscript"/>
    </w:rPr>
  </w:style>
  <w:style w:type="character" w:styleId="Hyperlink">
    <w:name w:val="Hyperlink"/>
    <w:basedOn w:val="DefaultParagraphFont"/>
    <w:uiPriority w:val="99"/>
    <w:unhideWhenUsed/>
    <w:rsid w:val="001576D0"/>
    <w:rPr>
      <w:color w:val="0563C1" w:themeColor="hyperlink"/>
      <w:u w:val="single"/>
    </w:rPr>
  </w:style>
  <w:style w:type="character" w:customStyle="1" w:styleId="UnresolvedMention1">
    <w:name w:val="Unresolved Mention1"/>
    <w:basedOn w:val="DefaultParagraphFont"/>
    <w:uiPriority w:val="99"/>
    <w:semiHidden/>
    <w:unhideWhenUsed/>
    <w:rsid w:val="001576D0"/>
    <w:rPr>
      <w:color w:val="605E5C"/>
      <w:shd w:val="clear" w:color="auto" w:fill="E1DFDD"/>
    </w:rPr>
  </w:style>
  <w:style w:type="character" w:styleId="PageNumber">
    <w:name w:val="page number"/>
    <w:basedOn w:val="DefaultParagraphFont"/>
    <w:uiPriority w:val="99"/>
    <w:semiHidden/>
    <w:unhideWhenUsed/>
    <w:rsid w:val="00CE75BC"/>
  </w:style>
  <w:style w:type="character" w:styleId="FollowedHyperlink">
    <w:name w:val="FollowedHyperlink"/>
    <w:basedOn w:val="DefaultParagraphFont"/>
    <w:uiPriority w:val="99"/>
    <w:semiHidden/>
    <w:unhideWhenUsed/>
    <w:rsid w:val="00415281"/>
    <w:rPr>
      <w:color w:val="954F72" w:themeColor="followedHyperlink"/>
      <w:u w:val="single"/>
    </w:rPr>
  </w:style>
  <w:style w:type="character" w:customStyle="1" w:styleId="Heading3Char">
    <w:name w:val="Heading 3 Char"/>
    <w:basedOn w:val="DefaultParagraphFont"/>
    <w:link w:val="Heading3"/>
    <w:uiPriority w:val="9"/>
    <w:rsid w:val="003F1FA9"/>
    <w:rPr>
      <w:rFonts w:ascii="Times New Roman" w:eastAsia="Times New Roman" w:hAnsi="Times New Roman" w:cs="Times New Roman"/>
      <w:b/>
      <w:bCs/>
      <w:sz w:val="27"/>
      <w:szCs w:val="27"/>
    </w:rPr>
  </w:style>
  <w:style w:type="paragraph" w:customStyle="1" w:styleId="TextParagraph95pt">
    <w:name w:val="Text Paragraph 9.5pt"/>
    <w:basedOn w:val="Normal"/>
    <w:rsid w:val="003F1FA9"/>
    <w:pPr>
      <w:spacing w:before="100" w:after="100" w:line="230" w:lineRule="exact"/>
      <w:ind w:firstLine="446"/>
      <w:jc w:val="both"/>
    </w:pPr>
    <w:rPr>
      <w:rFonts w:ascii="Century Schoolbook" w:hAnsi="Century Schoolbook"/>
      <w:sz w:val="19"/>
      <w:szCs w:val="20"/>
    </w:rPr>
  </w:style>
  <w:style w:type="paragraph" w:styleId="BalloonText">
    <w:name w:val="Balloon Text"/>
    <w:basedOn w:val="Normal"/>
    <w:link w:val="BalloonTextChar"/>
    <w:uiPriority w:val="99"/>
    <w:semiHidden/>
    <w:unhideWhenUsed/>
    <w:rsid w:val="00B62D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D83"/>
    <w:rPr>
      <w:rFonts w:ascii="Segoe UI" w:eastAsia="Times New Roman" w:hAnsi="Segoe UI" w:cs="Segoe UI"/>
      <w:sz w:val="18"/>
      <w:szCs w:val="18"/>
    </w:rPr>
  </w:style>
  <w:style w:type="paragraph" w:styleId="Revision">
    <w:name w:val="Revision"/>
    <w:hidden/>
    <w:uiPriority w:val="99"/>
    <w:semiHidden/>
    <w:rsid w:val="00F42A3C"/>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364123"/>
    <w:rPr>
      <w:color w:val="605E5C"/>
      <w:shd w:val="clear" w:color="auto" w:fill="E1DFDD"/>
    </w:rPr>
  </w:style>
  <w:style w:type="character" w:styleId="CommentReference">
    <w:name w:val="annotation reference"/>
    <w:basedOn w:val="DefaultParagraphFont"/>
    <w:uiPriority w:val="99"/>
    <w:semiHidden/>
    <w:unhideWhenUsed/>
    <w:rsid w:val="00F07FA8"/>
    <w:rPr>
      <w:sz w:val="16"/>
      <w:szCs w:val="16"/>
    </w:rPr>
  </w:style>
  <w:style w:type="paragraph" w:styleId="CommentText">
    <w:name w:val="annotation text"/>
    <w:basedOn w:val="Normal"/>
    <w:link w:val="CommentTextChar"/>
    <w:uiPriority w:val="99"/>
    <w:semiHidden/>
    <w:unhideWhenUsed/>
    <w:rsid w:val="00F07FA8"/>
    <w:rPr>
      <w:sz w:val="20"/>
      <w:szCs w:val="20"/>
    </w:rPr>
  </w:style>
  <w:style w:type="character" w:customStyle="1" w:styleId="CommentTextChar">
    <w:name w:val="Comment Text Char"/>
    <w:basedOn w:val="DefaultParagraphFont"/>
    <w:link w:val="CommentText"/>
    <w:uiPriority w:val="99"/>
    <w:semiHidden/>
    <w:rsid w:val="00F07F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7FA8"/>
    <w:rPr>
      <w:b/>
      <w:bCs/>
    </w:rPr>
  </w:style>
  <w:style w:type="character" w:customStyle="1" w:styleId="CommentSubjectChar">
    <w:name w:val="Comment Subject Char"/>
    <w:basedOn w:val="CommentTextChar"/>
    <w:link w:val="CommentSubject"/>
    <w:uiPriority w:val="99"/>
    <w:semiHidden/>
    <w:rsid w:val="00F07FA8"/>
    <w:rPr>
      <w:rFonts w:ascii="Times New Roman" w:eastAsia="Times New Roman" w:hAnsi="Times New Roman" w:cs="Times New Roman"/>
      <w:b/>
      <w:bCs/>
      <w:sz w:val="20"/>
      <w:szCs w:val="20"/>
    </w:rPr>
  </w:style>
  <w:style w:type="paragraph" w:customStyle="1" w:styleId="Default">
    <w:name w:val="Default"/>
    <w:rsid w:val="00343F1C"/>
    <w:pPr>
      <w:autoSpaceDE w:val="0"/>
      <w:autoSpaceDN w:val="0"/>
      <w:adjustRightInd w:val="0"/>
    </w:pPr>
    <w:rPr>
      <w:rFonts w:ascii="Times New Roman" w:hAnsi="Times New Roman" w:cs="Times New Roman"/>
      <w:color w:val="000000"/>
    </w:rPr>
  </w:style>
  <w:style w:type="character" w:customStyle="1" w:styleId="ref-journal">
    <w:name w:val="ref-journal"/>
    <w:basedOn w:val="DefaultParagraphFont"/>
    <w:rsid w:val="00877807"/>
  </w:style>
  <w:style w:type="character" w:customStyle="1" w:styleId="ref-vol">
    <w:name w:val="ref-vol"/>
    <w:basedOn w:val="DefaultParagraphFont"/>
    <w:rsid w:val="00877807"/>
  </w:style>
  <w:style w:type="character" w:customStyle="1" w:styleId="UnresolvedMention3">
    <w:name w:val="Unresolved Mention3"/>
    <w:basedOn w:val="DefaultParagraphFont"/>
    <w:uiPriority w:val="99"/>
    <w:semiHidden/>
    <w:unhideWhenUsed/>
    <w:rsid w:val="00CA7813"/>
    <w:rPr>
      <w:color w:val="605E5C"/>
      <w:shd w:val="clear" w:color="auto" w:fill="E1DFDD"/>
    </w:rPr>
  </w:style>
  <w:style w:type="character" w:customStyle="1" w:styleId="UnresolvedMention4">
    <w:name w:val="Unresolved Mention4"/>
    <w:basedOn w:val="DefaultParagraphFont"/>
    <w:uiPriority w:val="99"/>
    <w:semiHidden/>
    <w:unhideWhenUsed/>
    <w:rsid w:val="007875F4"/>
    <w:rPr>
      <w:color w:val="605E5C"/>
      <w:shd w:val="clear" w:color="auto" w:fill="E1DFDD"/>
    </w:rPr>
  </w:style>
  <w:style w:type="table" w:styleId="TableGrid">
    <w:name w:val="Table Grid"/>
    <w:basedOn w:val="TableNormal"/>
    <w:uiPriority w:val="39"/>
    <w:rsid w:val="003B2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lycommons.law.northwestern.edu/nulr/vol119/iss3/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repository.uclawsf.edu/hastings_constitutional_law_quaterly/vol32/iss3/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C88D8-BA4D-4D75-BEC2-F3D48B87C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2814</Words>
  <Characters>16040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Primus, Eve</cp:lastModifiedBy>
  <cp:revision>4</cp:revision>
  <dcterms:created xsi:type="dcterms:W3CDTF">2025-02-28T19:20:00Z</dcterms:created>
  <dcterms:modified xsi:type="dcterms:W3CDTF">2025-02-28T19:30:00Z</dcterms:modified>
</cp:coreProperties>
</file>