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CBFA2" w14:textId="009222D7" w:rsidR="00511AA8" w:rsidRDefault="00773791" w:rsidP="00511AA8">
      <w:pPr>
        <w:jc w:val="center"/>
        <w:rPr>
          <w:rFonts w:ascii="Times New Roman" w:hAnsi="Times New Roman" w:cs="Times New Roman"/>
          <w:b/>
          <w:bCs/>
          <w:caps/>
          <w:u w:val="single"/>
        </w:rPr>
      </w:pPr>
      <w:r>
        <w:rPr>
          <w:rFonts w:ascii="Times New Roman" w:hAnsi="Times New Roman" w:cs="Times New Roman"/>
          <w:b/>
          <w:bCs/>
          <w:caps/>
          <w:u w:val="single"/>
        </w:rPr>
        <w:t xml:space="preserve">DRAFT </w:t>
      </w:r>
      <w:r w:rsidR="00511AA8">
        <w:rPr>
          <w:rFonts w:ascii="Times New Roman" w:hAnsi="Times New Roman" w:cs="Times New Roman"/>
          <w:b/>
          <w:bCs/>
          <w:caps/>
          <w:u w:val="single"/>
        </w:rPr>
        <w:t xml:space="preserve">SECTION OF A </w:t>
      </w:r>
      <w:r w:rsidR="00511AA8" w:rsidRPr="004C0D66">
        <w:rPr>
          <w:rFonts w:ascii="Times New Roman" w:hAnsi="Times New Roman" w:cs="Times New Roman"/>
          <w:b/>
          <w:bCs/>
          <w:caps/>
          <w:u w:val="single"/>
        </w:rPr>
        <w:t xml:space="preserve">Motion to Suppress </w:t>
      </w:r>
      <w:r w:rsidR="00511AA8">
        <w:rPr>
          <w:rFonts w:ascii="Times New Roman" w:hAnsi="Times New Roman" w:cs="Times New Roman"/>
          <w:b/>
          <w:bCs/>
          <w:caps/>
          <w:u w:val="single"/>
        </w:rPr>
        <w:t xml:space="preserve">Challenging </w:t>
      </w:r>
      <w:r w:rsidR="000A52EF">
        <w:rPr>
          <w:rFonts w:ascii="Times New Roman" w:hAnsi="Times New Roman" w:cs="Times New Roman"/>
          <w:b/>
          <w:bCs/>
          <w:caps/>
          <w:u w:val="single"/>
        </w:rPr>
        <w:t xml:space="preserve">THE VOLUNTARINESS </w:t>
      </w:r>
      <w:r w:rsidR="00511AA8">
        <w:rPr>
          <w:rFonts w:ascii="Times New Roman" w:hAnsi="Times New Roman" w:cs="Times New Roman"/>
          <w:b/>
          <w:bCs/>
          <w:caps/>
          <w:u w:val="single"/>
        </w:rPr>
        <w:t>of consent</w:t>
      </w:r>
    </w:p>
    <w:p w14:paraId="00606CEB" w14:textId="77777777" w:rsidR="00511AA8" w:rsidRDefault="00511AA8" w:rsidP="00511AA8">
      <w:pPr>
        <w:jc w:val="center"/>
        <w:rPr>
          <w:rFonts w:ascii="Times New Roman" w:hAnsi="Times New Roman" w:cs="Times New Roman"/>
          <w:b/>
          <w:bCs/>
          <w:caps/>
          <w:u w:val="single"/>
        </w:rPr>
      </w:pPr>
    </w:p>
    <w:p w14:paraId="1F53DF5B" w14:textId="456FFD83" w:rsidR="000A52EF" w:rsidRPr="007C4ACC" w:rsidRDefault="000A52EF" w:rsidP="00DE7666">
      <w:pPr>
        <w:pStyle w:val="ListParagraph"/>
        <w:numPr>
          <w:ilvl w:val="0"/>
          <w:numId w:val="3"/>
        </w:numPr>
        <w:spacing w:after="160" w:line="259" w:lineRule="auto"/>
        <w:jc w:val="both"/>
        <w:rPr>
          <w:rFonts w:ascii="Times New Roman" w:hAnsi="Times New Roman" w:cs="Times New Roman"/>
          <w:b/>
        </w:rPr>
      </w:pPr>
      <w:r w:rsidRPr="007C4ACC">
        <w:rPr>
          <w:rFonts w:ascii="Times New Roman" w:hAnsi="Times New Roman" w:cs="Times New Roman"/>
          <w:b/>
        </w:rPr>
        <w:t xml:space="preserve">When assessing whether a person’s consent to search was voluntarily given, judges should </w:t>
      </w:r>
      <w:r w:rsidR="001003A4">
        <w:rPr>
          <w:rFonts w:ascii="Times New Roman" w:hAnsi="Times New Roman" w:cs="Times New Roman"/>
          <w:b/>
        </w:rPr>
        <w:t>consider</w:t>
      </w:r>
      <w:r w:rsidRPr="007C4ACC">
        <w:rPr>
          <w:rFonts w:ascii="Times New Roman" w:hAnsi="Times New Roman" w:cs="Times New Roman"/>
          <w:b/>
        </w:rPr>
        <w:t xml:space="preserve"> well-established psychological research demonstrating that </w:t>
      </w:r>
      <w:r w:rsidR="00937BBE">
        <w:rPr>
          <w:rFonts w:ascii="Times New Roman" w:hAnsi="Times New Roman" w:cs="Times New Roman"/>
          <w:b/>
        </w:rPr>
        <w:t>third-party decisionmakers</w:t>
      </w:r>
      <w:r w:rsidR="001003A4">
        <w:rPr>
          <w:rFonts w:ascii="Times New Roman" w:hAnsi="Times New Roman" w:cs="Times New Roman"/>
          <w:b/>
        </w:rPr>
        <w:t xml:space="preserve"> </w:t>
      </w:r>
      <w:r w:rsidR="00474B66">
        <w:rPr>
          <w:rFonts w:ascii="Times New Roman" w:hAnsi="Times New Roman" w:cs="Times New Roman"/>
          <w:b/>
        </w:rPr>
        <w:t xml:space="preserve">unconsciously </w:t>
      </w:r>
      <w:r w:rsidRPr="007C4ACC">
        <w:rPr>
          <w:rFonts w:ascii="Times New Roman" w:hAnsi="Times New Roman" w:cs="Times New Roman"/>
          <w:b/>
        </w:rPr>
        <w:t xml:space="preserve">tend to underestimate the pressure </w:t>
      </w:r>
      <w:r>
        <w:rPr>
          <w:rFonts w:ascii="Times New Roman" w:hAnsi="Times New Roman" w:cs="Times New Roman"/>
          <w:b/>
        </w:rPr>
        <w:t xml:space="preserve">individuals feel </w:t>
      </w:r>
      <w:r w:rsidRPr="007C4ACC">
        <w:rPr>
          <w:rFonts w:ascii="Times New Roman" w:hAnsi="Times New Roman" w:cs="Times New Roman"/>
          <w:b/>
        </w:rPr>
        <w:t xml:space="preserve">to comply with </w:t>
      </w:r>
      <w:r>
        <w:rPr>
          <w:rFonts w:ascii="Times New Roman" w:hAnsi="Times New Roman" w:cs="Times New Roman"/>
          <w:b/>
        </w:rPr>
        <w:t xml:space="preserve">police </w:t>
      </w:r>
      <w:r w:rsidRPr="007C4ACC">
        <w:rPr>
          <w:rFonts w:ascii="Times New Roman" w:hAnsi="Times New Roman" w:cs="Times New Roman"/>
          <w:b/>
        </w:rPr>
        <w:t>requests to search.</w:t>
      </w:r>
      <w:r w:rsidR="00937BBE">
        <w:rPr>
          <w:rFonts w:ascii="Times New Roman" w:hAnsi="Times New Roman" w:cs="Times New Roman"/>
          <w:b/>
        </w:rPr>
        <w:t xml:space="preserve"> </w:t>
      </w:r>
    </w:p>
    <w:p w14:paraId="441B959C" w14:textId="77777777" w:rsidR="00511AA8" w:rsidRPr="00511AA8" w:rsidRDefault="00511AA8" w:rsidP="003214CF">
      <w:pPr>
        <w:pStyle w:val="ListParagraph"/>
        <w:ind w:left="1080"/>
        <w:jc w:val="both"/>
        <w:rPr>
          <w:rFonts w:ascii="Times New Roman" w:hAnsi="Times New Roman" w:cs="Times New Roman"/>
          <w:caps/>
        </w:rPr>
      </w:pPr>
    </w:p>
    <w:p w14:paraId="711DE093" w14:textId="6F44BB4E" w:rsidR="000C6708" w:rsidRDefault="007468E1" w:rsidP="00DE7666">
      <w:pPr>
        <w:spacing w:line="480" w:lineRule="auto"/>
        <w:ind w:firstLine="720"/>
        <w:jc w:val="both"/>
        <w:rPr>
          <w:rFonts w:ascii="Times New Roman" w:hAnsi="Times New Roman" w:cs="Times New Roman"/>
        </w:rPr>
      </w:pPr>
      <w:r>
        <w:rPr>
          <w:rFonts w:ascii="Times New Roman" w:hAnsi="Times New Roman" w:cs="Times New Roman"/>
        </w:rPr>
        <w:t>S</w:t>
      </w:r>
      <w:r w:rsidR="001B210F">
        <w:rPr>
          <w:rFonts w:ascii="Times New Roman" w:hAnsi="Times New Roman" w:cs="Times New Roman"/>
        </w:rPr>
        <w:t>ocial science research shows that sy</w:t>
      </w:r>
      <w:r w:rsidR="000A52EF">
        <w:rPr>
          <w:rFonts w:ascii="Times New Roman" w:hAnsi="Times New Roman" w:cs="Times New Roman"/>
        </w:rPr>
        <w:t xml:space="preserve">stematic biases in social perception </w:t>
      </w:r>
      <w:r w:rsidR="00720042">
        <w:rPr>
          <w:rFonts w:ascii="Times New Roman" w:hAnsi="Times New Roman" w:cs="Times New Roman"/>
        </w:rPr>
        <w:t xml:space="preserve">will inevitably </w:t>
      </w:r>
      <w:r w:rsidR="000A52EF">
        <w:rPr>
          <w:rFonts w:ascii="Times New Roman" w:hAnsi="Times New Roman" w:cs="Times New Roman"/>
        </w:rPr>
        <w:t>cause judges</w:t>
      </w:r>
      <w:r w:rsidR="000C6708">
        <w:rPr>
          <w:rFonts w:ascii="Times New Roman" w:hAnsi="Times New Roman" w:cs="Times New Roman"/>
        </w:rPr>
        <w:t xml:space="preserve"> and </w:t>
      </w:r>
      <w:r w:rsidR="000A52EF">
        <w:rPr>
          <w:rFonts w:ascii="Times New Roman" w:hAnsi="Times New Roman" w:cs="Times New Roman"/>
        </w:rPr>
        <w:t xml:space="preserve">jurors to </w:t>
      </w:r>
      <w:r w:rsidR="000A52EF" w:rsidRPr="00DE7666">
        <w:rPr>
          <w:rFonts w:ascii="Times New Roman" w:hAnsi="Times New Roman" w:cs="Times New Roman"/>
          <w:i/>
        </w:rPr>
        <w:t>underestimate</w:t>
      </w:r>
      <w:r w:rsidR="000A52EF">
        <w:rPr>
          <w:rFonts w:ascii="Times New Roman" w:hAnsi="Times New Roman" w:cs="Times New Roman"/>
        </w:rPr>
        <w:t xml:space="preserve"> the pressure </w:t>
      </w:r>
      <w:r w:rsidR="00720042">
        <w:rPr>
          <w:rFonts w:ascii="Times New Roman" w:hAnsi="Times New Roman" w:cs="Times New Roman"/>
        </w:rPr>
        <w:t>individuals</w:t>
      </w:r>
      <w:r w:rsidR="000A52EF">
        <w:rPr>
          <w:rFonts w:ascii="Times New Roman" w:hAnsi="Times New Roman" w:cs="Times New Roman"/>
        </w:rPr>
        <w:t xml:space="preserve"> feel to comply with intrusive </w:t>
      </w:r>
      <w:r w:rsidR="00720042">
        <w:rPr>
          <w:rFonts w:ascii="Times New Roman" w:hAnsi="Times New Roman" w:cs="Times New Roman"/>
        </w:rPr>
        <w:t xml:space="preserve">police </w:t>
      </w:r>
      <w:r w:rsidR="000A52EF">
        <w:rPr>
          <w:rFonts w:ascii="Times New Roman" w:hAnsi="Times New Roman" w:cs="Times New Roman"/>
        </w:rPr>
        <w:t>requests</w:t>
      </w:r>
      <w:r w:rsidR="00720042">
        <w:rPr>
          <w:rFonts w:ascii="Times New Roman" w:hAnsi="Times New Roman" w:cs="Times New Roman"/>
        </w:rPr>
        <w:t xml:space="preserve"> to search their belongings</w:t>
      </w:r>
      <w:r w:rsidR="001B210F">
        <w:rPr>
          <w:rFonts w:ascii="Times New Roman" w:hAnsi="Times New Roman" w:cs="Times New Roman"/>
        </w:rPr>
        <w:t xml:space="preserve"> and </w:t>
      </w:r>
      <w:r w:rsidR="00720042" w:rsidRPr="00DE7666">
        <w:rPr>
          <w:rFonts w:ascii="Times New Roman" w:hAnsi="Times New Roman" w:cs="Times New Roman"/>
          <w:i/>
        </w:rPr>
        <w:t>overestimate</w:t>
      </w:r>
      <w:r w:rsidR="00720042">
        <w:rPr>
          <w:rFonts w:ascii="Times New Roman" w:hAnsi="Times New Roman" w:cs="Times New Roman"/>
        </w:rPr>
        <w:t xml:space="preserve"> the likelihood that consent to search is voluntarily given</w:t>
      </w:r>
      <w:r w:rsidR="001B210F">
        <w:rPr>
          <w:rFonts w:ascii="Times New Roman" w:hAnsi="Times New Roman" w:cs="Times New Roman"/>
        </w:rPr>
        <w:t xml:space="preserve">, </w:t>
      </w:r>
      <w:r w:rsidR="00720042">
        <w:rPr>
          <w:rFonts w:ascii="Times New Roman" w:hAnsi="Times New Roman" w:cs="Times New Roman"/>
        </w:rPr>
        <w:t>even when it isn’t</w:t>
      </w:r>
      <w:r w:rsidR="000A52EF">
        <w:rPr>
          <w:rFonts w:ascii="Times New Roman" w:hAnsi="Times New Roman" w:cs="Times New Roman"/>
        </w:rPr>
        <w:t>.</w:t>
      </w:r>
      <w:r w:rsidR="00720042">
        <w:rPr>
          <w:rFonts w:ascii="Times New Roman" w:hAnsi="Times New Roman" w:cs="Times New Roman"/>
        </w:rPr>
        <w:t xml:space="preserve"> This effect persists regardless of how well-intentioned the judge or juror is. </w:t>
      </w:r>
      <w:r w:rsidR="001B210F">
        <w:rPr>
          <w:rFonts w:ascii="Times New Roman" w:hAnsi="Times New Roman" w:cs="Times New Roman"/>
        </w:rPr>
        <w:t>E</w:t>
      </w:r>
      <w:r w:rsidR="000C6708">
        <w:rPr>
          <w:rFonts w:ascii="Times New Roman" w:hAnsi="Times New Roman" w:cs="Times New Roman"/>
        </w:rPr>
        <w:t xml:space="preserve">ven </w:t>
      </w:r>
      <w:r w:rsidR="00720042">
        <w:rPr>
          <w:rFonts w:ascii="Times New Roman" w:hAnsi="Times New Roman" w:cs="Times New Roman"/>
        </w:rPr>
        <w:t>a d</w:t>
      </w:r>
      <w:r w:rsidR="000C6708">
        <w:rPr>
          <w:rFonts w:ascii="Times New Roman" w:hAnsi="Times New Roman" w:cs="Times New Roman"/>
        </w:rPr>
        <w:t>ecisionmaker</w:t>
      </w:r>
      <w:r w:rsidR="00720042">
        <w:rPr>
          <w:rFonts w:ascii="Times New Roman" w:hAnsi="Times New Roman" w:cs="Times New Roman"/>
        </w:rPr>
        <w:t xml:space="preserve"> </w:t>
      </w:r>
      <w:r w:rsidR="000C6708">
        <w:rPr>
          <w:rFonts w:ascii="Times New Roman" w:hAnsi="Times New Roman" w:cs="Times New Roman"/>
        </w:rPr>
        <w:t xml:space="preserve">trying their best to simulate the experience of being confronted by the police will </w:t>
      </w:r>
      <w:r w:rsidR="00720042">
        <w:rPr>
          <w:rFonts w:ascii="Times New Roman" w:hAnsi="Times New Roman" w:cs="Times New Roman"/>
        </w:rPr>
        <w:t>systematically underestimate the pressure that the suspect feels</w:t>
      </w:r>
      <w:r w:rsidR="007C4ACC">
        <w:rPr>
          <w:rFonts w:ascii="Times New Roman" w:hAnsi="Times New Roman" w:cs="Times New Roman"/>
        </w:rPr>
        <w:t xml:space="preserve">. </w:t>
      </w:r>
      <w:r w:rsidR="00720042">
        <w:rPr>
          <w:rFonts w:ascii="Times New Roman" w:hAnsi="Times New Roman" w:cs="Times New Roman"/>
        </w:rPr>
        <w:t>For these reasons, judges conducting</w:t>
      </w:r>
      <w:r w:rsidR="007C4ACC">
        <w:rPr>
          <w:rFonts w:ascii="Times New Roman" w:hAnsi="Times New Roman" w:cs="Times New Roman"/>
        </w:rPr>
        <w:t xml:space="preserve"> </w:t>
      </w:r>
      <w:r w:rsidR="00720042">
        <w:rPr>
          <w:rFonts w:ascii="Times New Roman" w:hAnsi="Times New Roman" w:cs="Times New Roman"/>
        </w:rPr>
        <w:t>a totality-of-the-circumstances analysis to determine whether a person’s consent to search was voluntary</w:t>
      </w:r>
      <w:r w:rsidR="00203B50">
        <w:rPr>
          <w:rFonts w:ascii="Times New Roman" w:hAnsi="Times New Roman" w:cs="Times New Roman"/>
        </w:rPr>
        <w:t xml:space="preserve"> </w:t>
      </w:r>
      <w:r w:rsidR="00EE316B">
        <w:rPr>
          <w:rFonts w:ascii="Times New Roman" w:hAnsi="Times New Roman" w:cs="Times New Roman"/>
        </w:rPr>
        <w:t>should</w:t>
      </w:r>
      <w:r w:rsidR="000C6708">
        <w:rPr>
          <w:rFonts w:ascii="Times New Roman" w:hAnsi="Times New Roman" w:cs="Times New Roman"/>
        </w:rPr>
        <w:t xml:space="preserve"> be mindful </w:t>
      </w:r>
      <w:r w:rsidR="00720042">
        <w:rPr>
          <w:rFonts w:ascii="Times New Roman" w:hAnsi="Times New Roman" w:cs="Times New Roman"/>
        </w:rPr>
        <w:t>of their own likelihood to underestimate</w:t>
      </w:r>
      <w:r w:rsidR="000C6708">
        <w:rPr>
          <w:rFonts w:ascii="Times New Roman" w:hAnsi="Times New Roman" w:cs="Times New Roman"/>
        </w:rPr>
        <w:t xml:space="preserve"> the psychological pressure </w:t>
      </w:r>
      <w:r w:rsidR="00720042">
        <w:rPr>
          <w:rFonts w:ascii="Times New Roman" w:hAnsi="Times New Roman" w:cs="Times New Roman"/>
        </w:rPr>
        <w:t xml:space="preserve">on a suspect </w:t>
      </w:r>
      <w:r w:rsidR="000C6708">
        <w:rPr>
          <w:rFonts w:ascii="Times New Roman" w:hAnsi="Times New Roman" w:cs="Times New Roman"/>
        </w:rPr>
        <w:t>to comply</w:t>
      </w:r>
      <w:r w:rsidR="00720042">
        <w:rPr>
          <w:rFonts w:ascii="Times New Roman" w:hAnsi="Times New Roman" w:cs="Times New Roman"/>
        </w:rPr>
        <w:t xml:space="preserve"> with police requests</w:t>
      </w:r>
      <w:r w:rsidR="00190333">
        <w:rPr>
          <w:rFonts w:ascii="Times New Roman" w:hAnsi="Times New Roman" w:cs="Times New Roman"/>
        </w:rPr>
        <w:t>.</w:t>
      </w:r>
      <w:r w:rsidR="00937BBE">
        <w:rPr>
          <w:rFonts w:ascii="Times New Roman" w:hAnsi="Times New Roman" w:cs="Times New Roman"/>
        </w:rPr>
        <w:t xml:space="preserve"> A number of other jurisdictions have taken these psychological realities into account and have modified their approaches consent searches. </w:t>
      </w:r>
      <w:r w:rsidR="00937BBE" w:rsidRPr="00946D0C">
        <w:rPr>
          <w:rFonts w:ascii="Times New Roman" w:hAnsi="Times New Roman" w:cs="Times New Roman"/>
          <w:highlight w:val="yellow"/>
        </w:rPr>
        <w:t>[CLIENT]</w:t>
      </w:r>
      <w:r w:rsidR="00937BBE">
        <w:rPr>
          <w:rFonts w:ascii="Times New Roman" w:hAnsi="Times New Roman" w:cs="Times New Roman"/>
        </w:rPr>
        <w:t xml:space="preserve"> argues that it time for </w:t>
      </w:r>
      <w:r w:rsidR="00937BBE" w:rsidRPr="00946D0C">
        <w:rPr>
          <w:rFonts w:ascii="Times New Roman" w:hAnsi="Times New Roman" w:cs="Times New Roman"/>
          <w:highlight w:val="yellow"/>
        </w:rPr>
        <w:t>[INSERT JURISDICTION]</w:t>
      </w:r>
      <w:r w:rsidR="00937BBE">
        <w:rPr>
          <w:rFonts w:ascii="Times New Roman" w:hAnsi="Times New Roman" w:cs="Times New Roman"/>
        </w:rPr>
        <w:t xml:space="preserve"> to do the same.</w:t>
      </w:r>
    </w:p>
    <w:p w14:paraId="3F400B31" w14:textId="3683780B" w:rsidR="001003A4" w:rsidRDefault="001003A4" w:rsidP="00946D0C">
      <w:pPr>
        <w:pStyle w:val="ListParagraph"/>
        <w:numPr>
          <w:ilvl w:val="0"/>
          <w:numId w:val="7"/>
        </w:numPr>
        <w:jc w:val="both"/>
        <w:rPr>
          <w:rFonts w:ascii="Times New Roman" w:hAnsi="Times New Roman" w:cs="Times New Roman"/>
          <w:b/>
          <w:i/>
        </w:rPr>
      </w:pPr>
      <w:r w:rsidRPr="00946D0C">
        <w:rPr>
          <w:rFonts w:ascii="Times New Roman" w:hAnsi="Times New Roman" w:cs="Times New Roman"/>
          <w:b/>
          <w:i/>
        </w:rPr>
        <w:t>Research shows that judges and jurors will underestimate the pressure individuals feel to comply with police requests for consent and overestimate the likelihood that consent is voluntarily given.</w:t>
      </w:r>
    </w:p>
    <w:p w14:paraId="6CA10780" w14:textId="77777777" w:rsidR="001003A4" w:rsidRDefault="001003A4" w:rsidP="00946D0C">
      <w:pPr>
        <w:pStyle w:val="ListParagraph"/>
        <w:ind w:left="1080"/>
        <w:jc w:val="both"/>
        <w:rPr>
          <w:rFonts w:ascii="Times New Roman" w:hAnsi="Times New Roman" w:cs="Times New Roman"/>
          <w:b/>
          <w:i/>
        </w:rPr>
      </w:pPr>
    </w:p>
    <w:p w14:paraId="55D7D3E5" w14:textId="18342C13" w:rsidR="001B210F" w:rsidRDefault="00375DAC" w:rsidP="00DE7666">
      <w:pPr>
        <w:spacing w:line="480" w:lineRule="auto"/>
        <w:ind w:firstLine="720"/>
        <w:jc w:val="both"/>
        <w:rPr>
          <w:rFonts w:ascii="Times New Roman" w:hAnsi="Times New Roman" w:cs="Times New Roman"/>
        </w:rPr>
      </w:pPr>
      <w:r w:rsidRPr="00BF2FF8">
        <w:rPr>
          <w:rFonts w:ascii="Times New Roman" w:hAnsi="Times New Roman" w:cs="Times New Roman"/>
        </w:rPr>
        <w:t xml:space="preserve">A </w:t>
      </w:r>
      <w:r w:rsidR="001B210F">
        <w:rPr>
          <w:rFonts w:ascii="Times New Roman" w:hAnsi="Times New Roman" w:cs="Times New Roman"/>
        </w:rPr>
        <w:t>l</w:t>
      </w:r>
      <w:r w:rsidRPr="00BF2FF8">
        <w:rPr>
          <w:rFonts w:ascii="Times New Roman" w:hAnsi="Times New Roman" w:cs="Times New Roman"/>
        </w:rPr>
        <w:t xml:space="preserve">aw </w:t>
      </w:r>
      <w:r w:rsidR="001B210F">
        <w:rPr>
          <w:rFonts w:ascii="Times New Roman" w:hAnsi="Times New Roman" w:cs="Times New Roman"/>
        </w:rPr>
        <w:t>p</w:t>
      </w:r>
      <w:r w:rsidRPr="00BF2FF8">
        <w:rPr>
          <w:rFonts w:ascii="Times New Roman" w:hAnsi="Times New Roman" w:cs="Times New Roman"/>
        </w:rPr>
        <w:t xml:space="preserve">rofessor and </w:t>
      </w:r>
      <w:r w:rsidR="001B210F">
        <w:rPr>
          <w:rFonts w:ascii="Times New Roman" w:hAnsi="Times New Roman" w:cs="Times New Roman"/>
        </w:rPr>
        <w:t>s</w:t>
      </w:r>
      <w:r w:rsidRPr="00BF2FF8">
        <w:rPr>
          <w:rFonts w:ascii="Times New Roman" w:hAnsi="Times New Roman" w:cs="Times New Roman"/>
        </w:rPr>
        <w:t xml:space="preserve">ocial </w:t>
      </w:r>
      <w:r w:rsidR="001B210F">
        <w:rPr>
          <w:rFonts w:ascii="Times New Roman" w:hAnsi="Times New Roman" w:cs="Times New Roman"/>
        </w:rPr>
        <w:t>s</w:t>
      </w:r>
      <w:r w:rsidRPr="00BF2FF8">
        <w:rPr>
          <w:rFonts w:ascii="Times New Roman" w:hAnsi="Times New Roman" w:cs="Times New Roman"/>
        </w:rPr>
        <w:t xml:space="preserve">cientist at the University of Michigan Law School and a </w:t>
      </w:r>
      <w:r w:rsidR="001B210F">
        <w:rPr>
          <w:rFonts w:ascii="Times New Roman" w:hAnsi="Times New Roman" w:cs="Times New Roman"/>
        </w:rPr>
        <w:t>p</w:t>
      </w:r>
      <w:r w:rsidRPr="00BF2FF8">
        <w:rPr>
          <w:rFonts w:ascii="Times New Roman" w:hAnsi="Times New Roman" w:cs="Times New Roman"/>
        </w:rPr>
        <w:t xml:space="preserve">rofessor of </w:t>
      </w:r>
      <w:r w:rsidR="001B210F">
        <w:rPr>
          <w:rFonts w:ascii="Times New Roman" w:hAnsi="Times New Roman" w:cs="Times New Roman"/>
        </w:rPr>
        <w:t>o</w:t>
      </w:r>
      <w:r w:rsidRPr="00BF2FF8">
        <w:rPr>
          <w:rFonts w:ascii="Times New Roman" w:hAnsi="Times New Roman" w:cs="Times New Roman"/>
        </w:rPr>
        <w:t xml:space="preserve">rganizational </w:t>
      </w:r>
      <w:r w:rsidR="001B210F">
        <w:rPr>
          <w:rFonts w:ascii="Times New Roman" w:hAnsi="Times New Roman" w:cs="Times New Roman"/>
        </w:rPr>
        <w:t>b</w:t>
      </w:r>
      <w:r w:rsidRPr="00BF2FF8">
        <w:rPr>
          <w:rFonts w:ascii="Times New Roman" w:hAnsi="Times New Roman" w:cs="Times New Roman"/>
        </w:rPr>
        <w:t>ehavior at Cornell University</w:t>
      </w:r>
      <w:r>
        <w:rPr>
          <w:rFonts w:ascii="Times New Roman" w:hAnsi="Times New Roman" w:cs="Times New Roman"/>
        </w:rPr>
        <w:t xml:space="preserve"> conducted a series of experiments, which were later published in </w:t>
      </w:r>
      <w:r w:rsidR="003214CF">
        <w:rPr>
          <w:rFonts w:ascii="Times New Roman" w:hAnsi="Times New Roman" w:cs="Times New Roman"/>
          <w:i/>
        </w:rPr>
        <w:t>The</w:t>
      </w:r>
      <w:r>
        <w:rPr>
          <w:rFonts w:ascii="Times New Roman" w:hAnsi="Times New Roman" w:cs="Times New Roman"/>
        </w:rPr>
        <w:t xml:space="preserve"> </w:t>
      </w:r>
      <w:r w:rsidRPr="00DE7666">
        <w:rPr>
          <w:rFonts w:ascii="Times New Roman" w:hAnsi="Times New Roman" w:cs="Times New Roman"/>
          <w:i/>
        </w:rPr>
        <w:t>Yale Law Journal</w:t>
      </w:r>
      <w:r>
        <w:rPr>
          <w:rFonts w:ascii="Times New Roman" w:hAnsi="Times New Roman" w:cs="Times New Roman"/>
        </w:rPr>
        <w:t>, designed to test</w:t>
      </w:r>
      <w:r w:rsidRPr="00BF2FF8">
        <w:rPr>
          <w:rFonts w:ascii="Times New Roman" w:hAnsi="Times New Roman" w:cs="Times New Roman"/>
        </w:rPr>
        <w:t xml:space="preserve"> </w:t>
      </w:r>
      <w:r w:rsidR="008A1258">
        <w:rPr>
          <w:rFonts w:ascii="Times New Roman" w:hAnsi="Times New Roman" w:cs="Times New Roman"/>
        </w:rPr>
        <w:t>how systemic</w:t>
      </w:r>
      <w:r w:rsidR="00203B50">
        <w:rPr>
          <w:rFonts w:ascii="Times New Roman" w:hAnsi="Times New Roman" w:cs="Times New Roman"/>
        </w:rPr>
        <w:t xml:space="preserve"> and pervasive psychological</w:t>
      </w:r>
      <w:r w:rsidR="008A1258">
        <w:rPr>
          <w:rFonts w:ascii="Times New Roman" w:hAnsi="Times New Roman" w:cs="Times New Roman"/>
        </w:rPr>
        <w:t xml:space="preserve"> bias</w:t>
      </w:r>
      <w:r w:rsidR="00203B50">
        <w:rPr>
          <w:rFonts w:ascii="Times New Roman" w:hAnsi="Times New Roman" w:cs="Times New Roman"/>
        </w:rPr>
        <w:t>es</w:t>
      </w:r>
      <w:r w:rsidR="008A1258">
        <w:rPr>
          <w:rFonts w:ascii="Times New Roman" w:hAnsi="Times New Roman" w:cs="Times New Roman"/>
        </w:rPr>
        <w:t xml:space="preserve"> impact voluntariness</w:t>
      </w:r>
      <w:r w:rsidR="007468E1">
        <w:rPr>
          <w:rFonts w:ascii="Times New Roman" w:hAnsi="Times New Roman" w:cs="Times New Roman"/>
        </w:rPr>
        <w:t xml:space="preserve"> assessments</w:t>
      </w:r>
      <w:r w:rsidR="008A1258">
        <w:rPr>
          <w:rFonts w:ascii="Times New Roman" w:hAnsi="Times New Roman" w:cs="Times New Roman"/>
        </w:rPr>
        <w:t xml:space="preserve"> </w:t>
      </w:r>
      <w:r w:rsidR="007468E1">
        <w:rPr>
          <w:rFonts w:ascii="Times New Roman" w:hAnsi="Times New Roman" w:cs="Times New Roman"/>
        </w:rPr>
        <w:t>for</w:t>
      </w:r>
      <w:r w:rsidR="008A1258">
        <w:rPr>
          <w:rFonts w:ascii="Times New Roman" w:hAnsi="Times New Roman" w:cs="Times New Roman"/>
        </w:rPr>
        <w:t xml:space="preserve"> consent-based searches.</w:t>
      </w:r>
      <w:r w:rsidR="003214CF">
        <w:rPr>
          <w:rFonts w:ascii="Times New Roman" w:hAnsi="Times New Roman" w:cs="Times New Roman"/>
        </w:rPr>
        <w:t xml:space="preserve"> </w:t>
      </w:r>
      <w:r w:rsidR="00CB4284" w:rsidRPr="00CB4284">
        <w:rPr>
          <w:rFonts w:ascii="Times New Roman" w:hAnsi="Times New Roman" w:cs="Times New Roman"/>
        </w:rPr>
        <w:t xml:space="preserve">Roseanna Sommers </w:t>
      </w:r>
      <w:r w:rsidR="00005944">
        <w:rPr>
          <w:rFonts w:ascii="Times New Roman" w:hAnsi="Times New Roman" w:cs="Times New Roman"/>
        </w:rPr>
        <w:t>&amp;</w:t>
      </w:r>
      <w:r w:rsidR="00CB4284" w:rsidRPr="00CB4284">
        <w:rPr>
          <w:rFonts w:ascii="Times New Roman" w:hAnsi="Times New Roman" w:cs="Times New Roman"/>
        </w:rPr>
        <w:t xml:space="preserve"> Vanessa </w:t>
      </w:r>
      <w:r w:rsidR="00EE316B">
        <w:rPr>
          <w:rFonts w:ascii="Times New Roman" w:hAnsi="Times New Roman" w:cs="Times New Roman"/>
        </w:rPr>
        <w:t xml:space="preserve">K. </w:t>
      </w:r>
      <w:r w:rsidR="00CB4284" w:rsidRPr="00CB4284">
        <w:rPr>
          <w:rFonts w:ascii="Times New Roman" w:hAnsi="Times New Roman" w:cs="Times New Roman"/>
        </w:rPr>
        <w:t xml:space="preserve">Bohns, </w:t>
      </w:r>
      <w:hyperlink r:id="rId8" w:history="1">
        <w:r w:rsidR="00CB4284" w:rsidRPr="004D1D18">
          <w:rPr>
            <w:rStyle w:val="Hyperlink"/>
            <w:rFonts w:ascii="Times New Roman" w:hAnsi="Times New Roman" w:cs="Times New Roman"/>
            <w:i/>
            <w:iCs/>
          </w:rPr>
          <w:t xml:space="preserve">The Voluntariness of Voluntary Consent: Consent Searches and </w:t>
        </w:r>
        <w:r w:rsidR="00CB4284" w:rsidRPr="004D1D18">
          <w:rPr>
            <w:rStyle w:val="Hyperlink"/>
            <w:rFonts w:ascii="Times New Roman" w:hAnsi="Times New Roman" w:cs="Times New Roman"/>
            <w:i/>
            <w:iCs/>
          </w:rPr>
          <w:lastRenderedPageBreak/>
          <w:t>the Psychology of Compliance</w:t>
        </w:r>
      </w:hyperlink>
      <w:r w:rsidR="00CB4284" w:rsidRPr="00CB4284">
        <w:rPr>
          <w:rFonts w:ascii="Times New Roman" w:hAnsi="Times New Roman" w:cs="Times New Roman"/>
        </w:rPr>
        <w:t xml:space="preserve">, </w:t>
      </w:r>
      <w:r w:rsidR="00005944">
        <w:rPr>
          <w:rFonts w:ascii="Times New Roman" w:hAnsi="Times New Roman" w:cs="Times New Roman"/>
        </w:rPr>
        <w:t>128</w:t>
      </w:r>
      <w:r w:rsidR="00CB4284" w:rsidRPr="00CB4284">
        <w:rPr>
          <w:rFonts w:ascii="Times New Roman" w:hAnsi="Times New Roman" w:cs="Times New Roman"/>
        </w:rPr>
        <w:t xml:space="preserve"> </w:t>
      </w:r>
      <w:r w:rsidR="00CB4284" w:rsidRPr="004D1D18">
        <w:rPr>
          <w:rFonts w:ascii="Times New Roman" w:hAnsi="Times New Roman" w:cs="Times New Roman"/>
          <w:smallCaps/>
        </w:rPr>
        <w:t>Y</w:t>
      </w:r>
      <w:r w:rsidR="00050EF0" w:rsidRPr="004D1D18">
        <w:rPr>
          <w:rFonts w:ascii="Times New Roman" w:hAnsi="Times New Roman" w:cs="Times New Roman"/>
          <w:smallCaps/>
        </w:rPr>
        <w:t>ale</w:t>
      </w:r>
      <w:r w:rsidR="00CB4284" w:rsidRPr="004D1D18">
        <w:rPr>
          <w:rFonts w:ascii="Times New Roman" w:hAnsi="Times New Roman" w:cs="Times New Roman"/>
          <w:smallCaps/>
        </w:rPr>
        <w:t xml:space="preserve"> </w:t>
      </w:r>
      <w:r w:rsidR="00005944" w:rsidRPr="004D1D18">
        <w:rPr>
          <w:rFonts w:ascii="Times New Roman" w:hAnsi="Times New Roman" w:cs="Times New Roman"/>
          <w:smallCaps/>
        </w:rPr>
        <w:t>L.J.</w:t>
      </w:r>
      <w:r w:rsidR="00CB4284" w:rsidRPr="00CB4284">
        <w:rPr>
          <w:rFonts w:ascii="Times New Roman" w:hAnsi="Times New Roman" w:cs="Times New Roman"/>
        </w:rPr>
        <w:t xml:space="preserve"> </w:t>
      </w:r>
      <w:r w:rsidR="00005944">
        <w:rPr>
          <w:rFonts w:ascii="Times New Roman" w:hAnsi="Times New Roman" w:cs="Times New Roman"/>
        </w:rPr>
        <w:t xml:space="preserve">1962 </w:t>
      </w:r>
      <w:r w:rsidR="00CB4284" w:rsidRPr="00CB4284">
        <w:rPr>
          <w:rFonts w:ascii="Times New Roman" w:hAnsi="Times New Roman" w:cs="Times New Roman"/>
        </w:rPr>
        <w:t>(2019)</w:t>
      </w:r>
      <w:r w:rsidR="003214CF" w:rsidRPr="00CB4284">
        <w:rPr>
          <w:rFonts w:ascii="Times New Roman" w:hAnsi="Times New Roman" w:cs="Times New Roman"/>
        </w:rPr>
        <w:t>.</w:t>
      </w:r>
      <w:r w:rsidR="008A1258">
        <w:rPr>
          <w:rFonts w:ascii="Times New Roman" w:hAnsi="Times New Roman" w:cs="Times New Roman"/>
        </w:rPr>
        <w:t xml:space="preserve"> In </w:t>
      </w:r>
      <w:r w:rsidR="001B210F">
        <w:rPr>
          <w:rFonts w:ascii="Times New Roman" w:hAnsi="Times New Roman" w:cs="Times New Roman"/>
        </w:rPr>
        <w:t xml:space="preserve">one </w:t>
      </w:r>
      <w:r w:rsidR="008A1258">
        <w:rPr>
          <w:rFonts w:ascii="Times New Roman" w:hAnsi="Times New Roman" w:cs="Times New Roman"/>
        </w:rPr>
        <w:t xml:space="preserve">study, they </w:t>
      </w:r>
      <w:r w:rsidR="000A52EF" w:rsidRPr="00735BA3">
        <w:rPr>
          <w:rFonts w:ascii="Times New Roman" w:hAnsi="Times New Roman" w:cs="Times New Roman"/>
        </w:rPr>
        <w:t>approached</w:t>
      </w:r>
      <w:r w:rsidR="00590773">
        <w:rPr>
          <w:rFonts w:ascii="Times New Roman" w:hAnsi="Times New Roman" w:cs="Times New Roman"/>
        </w:rPr>
        <w:t xml:space="preserve"> 103</w:t>
      </w:r>
      <w:r w:rsidR="000A52EF" w:rsidRPr="00735BA3">
        <w:rPr>
          <w:rFonts w:ascii="Times New Roman" w:hAnsi="Times New Roman" w:cs="Times New Roman"/>
        </w:rPr>
        <w:t xml:space="preserve"> participants with a request to unlock</w:t>
      </w:r>
      <w:r w:rsidR="000A52EF">
        <w:rPr>
          <w:rFonts w:ascii="Times New Roman" w:hAnsi="Times New Roman" w:cs="Times New Roman"/>
        </w:rPr>
        <w:t xml:space="preserve"> </w:t>
      </w:r>
      <w:r w:rsidR="000A52EF" w:rsidRPr="00735BA3">
        <w:rPr>
          <w:rFonts w:ascii="Times New Roman" w:hAnsi="Times New Roman" w:cs="Times New Roman"/>
        </w:rPr>
        <w:t>their password-protected smartphones and hand them over to</w:t>
      </w:r>
      <w:r>
        <w:rPr>
          <w:rFonts w:ascii="Times New Roman" w:hAnsi="Times New Roman" w:cs="Times New Roman"/>
        </w:rPr>
        <w:t xml:space="preserve"> be searched by</w:t>
      </w:r>
      <w:r w:rsidR="000A52EF" w:rsidRPr="00735BA3">
        <w:rPr>
          <w:rFonts w:ascii="Times New Roman" w:hAnsi="Times New Roman" w:cs="Times New Roman"/>
        </w:rPr>
        <w:t xml:space="preserve"> an experimenter. A separate group of </w:t>
      </w:r>
      <w:r w:rsidR="006556D7">
        <w:rPr>
          <w:rFonts w:ascii="Times New Roman" w:hAnsi="Times New Roman" w:cs="Times New Roman"/>
        </w:rPr>
        <w:t xml:space="preserve">100 </w:t>
      </w:r>
      <w:r w:rsidR="000A52EF" w:rsidRPr="00735BA3">
        <w:rPr>
          <w:rFonts w:ascii="Times New Roman" w:hAnsi="Times New Roman" w:cs="Times New Roman"/>
        </w:rPr>
        <w:t xml:space="preserve">participants </w:t>
      </w:r>
      <w:r>
        <w:rPr>
          <w:rFonts w:ascii="Times New Roman" w:hAnsi="Times New Roman" w:cs="Times New Roman"/>
        </w:rPr>
        <w:t>were asked</w:t>
      </w:r>
      <w:r w:rsidR="000A52EF" w:rsidRPr="00735BA3">
        <w:rPr>
          <w:rFonts w:ascii="Times New Roman" w:hAnsi="Times New Roman" w:cs="Times New Roman"/>
        </w:rPr>
        <w:t xml:space="preserve"> whether, </w:t>
      </w:r>
      <w:r w:rsidR="000A52EF">
        <w:rPr>
          <w:rFonts w:ascii="Times New Roman" w:hAnsi="Times New Roman" w:cs="Times New Roman"/>
        </w:rPr>
        <w:t>hypotheti</w:t>
      </w:r>
      <w:r w:rsidR="000A52EF" w:rsidRPr="00735BA3">
        <w:rPr>
          <w:rFonts w:ascii="Times New Roman" w:hAnsi="Times New Roman" w:cs="Times New Roman"/>
        </w:rPr>
        <w:t>c</w:t>
      </w:r>
      <w:r w:rsidR="000A52EF">
        <w:rPr>
          <w:rFonts w:ascii="Times New Roman" w:hAnsi="Times New Roman" w:cs="Times New Roman"/>
        </w:rPr>
        <w:t>ally, t</w:t>
      </w:r>
      <w:r w:rsidR="000A52EF" w:rsidRPr="00735BA3">
        <w:rPr>
          <w:rFonts w:ascii="Times New Roman" w:hAnsi="Times New Roman" w:cs="Times New Roman"/>
        </w:rPr>
        <w:t>hey would agree to the same request. The researchers found that</w:t>
      </w:r>
      <w:r w:rsidR="006556D7">
        <w:rPr>
          <w:rFonts w:ascii="Times New Roman" w:hAnsi="Times New Roman" w:cs="Times New Roman"/>
        </w:rPr>
        <w:t xml:space="preserve"> </w:t>
      </w:r>
      <w:r>
        <w:rPr>
          <w:rFonts w:ascii="Times New Roman" w:hAnsi="Times New Roman" w:cs="Times New Roman"/>
        </w:rPr>
        <w:t xml:space="preserve">only </w:t>
      </w:r>
      <w:r w:rsidR="008A1258">
        <w:rPr>
          <w:rFonts w:ascii="Times New Roman" w:hAnsi="Times New Roman" w:cs="Times New Roman"/>
        </w:rPr>
        <w:t>14.1</w:t>
      </w:r>
      <w:r w:rsidR="006556D7">
        <w:rPr>
          <w:rFonts w:ascii="Times New Roman" w:hAnsi="Times New Roman" w:cs="Times New Roman"/>
        </w:rPr>
        <w:t>% of the</w:t>
      </w:r>
      <w:r w:rsidR="000A52EF" w:rsidRPr="00735BA3">
        <w:rPr>
          <w:rFonts w:ascii="Times New Roman" w:hAnsi="Times New Roman" w:cs="Times New Roman"/>
        </w:rPr>
        <w:t xml:space="preserve"> </w:t>
      </w:r>
      <w:r w:rsidR="006556D7">
        <w:rPr>
          <w:rFonts w:ascii="Times New Roman" w:hAnsi="Times New Roman" w:cs="Times New Roman"/>
        </w:rPr>
        <w:t xml:space="preserve">people who were asked to predict behavior </w:t>
      </w:r>
      <w:r w:rsidR="000A52EF" w:rsidRPr="00735BA3">
        <w:rPr>
          <w:rFonts w:ascii="Times New Roman" w:hAnsi="Times New Roman" w:cs="Times New Roman"/>
        </w:rPr>
        <w:t xml:space="preserve">believed a reasonable person would </w:t>
      </w:r>
      <w:r w:rsidR="008A1258">
        <w:rPr>
          <w:rFonts w:ascii="Times New Roman" w:hAnsi="Times New Roman" w:cs="Times New Roman"/>
        </w:rPr>
        <w:t>hand over their phone.</w:t>
      </w:r>
      <w:bookmarkStart w:id="0" w:name="_Ref178147282"/>
      <w:r w:rsidR="00190333">
        <w:rPr>
          <w:rStyle w:val="FootnoteReference"/>
          <w:rFonts w:ascii="Times New Roman" w:hAnsi="Times New Roman" w:cs="Times New Roman"/>
        </w:rPr>
        <w:footnoteReference w:id="1"/>
      </w:r>
      <w:bookmarkEnd w:id="0"/>
      <w:r>
        <w:rPr>
          <w:rFonts w:ascii="Times New Roman" w:hAnsi="Times New Roman" w:cs="Times New Roman"/>
        </w:rPr>
        <w:t xml:space="preserve"> The vast majority – 85.</w:t>
      </w:r>
      <w:r w:rsidR="001B210F">
        <w:rPr>
          <w:rFonts w:ascii="Times New Roman" w:hAnsi="Times New Roman" w:cs="Times New Roman"/>
        </w:rPr>
        <w:t xml:space="preserve">9% – </w:t>
      </w:r>
      <w:r>
        <w:rPr>
          <w:rFonts w:ascii="Times New Roman" w:hAnsi="Times New Roman" w:cs="Times New Roman"/>
        </w:rPr>
        <w:t>predicted that people would refuse to turn over their cell phones for a search.</w:t>
      </w:r>
      <w:r w:rsidR="00CB4284">
        <w:rPr>
          <w:rStyle w:val="FootnoteReference"/>
          <w:rFonts w:ascii="Times New Roman" w:hAnsi="Times New Roman" w:cs="Times New Roman"/>
        </w:rPr>
        <w:footnoteReference w:id="2"/>
      </w:r>
      <w:r w:rsidR="00937BBE">
        <w:rPr>
          <w:rFonts w:ascii="Times New Roman" w:hAnsi="Times New Roman" w:cs="Times New Roman"/>
        </w:rPr>
        <w:t xml:space="preserve"> </w:t>
      </w:r>
      <w:r>
        <w:rPr>
          <w:rFonts w:ascii="Times New Roman" w:hAnsi="Times New Roman" w:cs="Times New Roman"/>
        </w:rPr>
        <w:t xml:space="preserve">But </w:t>
      </w:r>
      <w:r w:rsidR="001B210F">
        <w:rPr>
          <w:rFonts w:ascii="Times New Roman" w:hAnsi="Times New Roman" w:cs="Times New Roman"/>
        </w:rPr>
        <w:t xml:space="preserve">when people were actually asked to unlock and hand over their phones, </w:t>
      </w:r>
      <w:r w:rsidR="006556D7">
        <w:rPr>
          <w:rFonts w:ascii="Times New Roman" w:hAnsi="Times New Roman" w:cs="Times New Roman"/>
        </w:rPr>
        <w:t>97%</w:t>
      </w:r>
      <w:r w:rsidR="00DA4BB6">
        <w:rPr>
          <w:rFonts w:ascii="Times New Roman" w:hAnsi="Times New Roman" w:cs="Times New Roman"/>
        </w:rPr>
        <w:t xml:space="preserve"> of </w:t>
      </w:r>
      <w:r w:rsidR="001B210F">
        <w:rPr>
          <w:rFonts w:ascii="Times New Roman" w:hAnsi="Times New Roman" w:cs="Times New Roman"/>
        </w:rPr>
        <w:t>them</w:t>
      </w:r>
      <w:r w:rsidR="006556D7">
        <w:rPr>
          <w:rFonts w:ascii="Times New Roman" w:hAnsi="Times New Roman" w:cs="Times New Roman"/>
        </w:rPr>
        <w:t xml:space="preserve"> </w:t>
      </w:r>
      <w:r w:rsidR="00DA4BB6">
        <w:rPr>
          <w:rFonts w:ascii="Times New Roman" w:hAnsi="Times New Roman" w:cs="Times New Roman"/>
        </w:rPr>
        <w:t xml:space="preserve">(100 out of 103) </w:t>
      </w:r>
      <w:r w:rsidR="000A52EF" w:rsidRPr="00735BA3">
        <w:rPr>
          <w:rFonts w:ascii="Times New Roman" w:hAnsi="Times New Roman" w:cs="Times New Roman"/>
        </w:rPr>
        <w:t>complied.</w:t>
      </w:r>
      <w:r w:rsidR="00190333">
        <w:rPr>
          <w:rStyle w:val="FootnoteReference"/>
          <w:rFonts w:ascii="Times New Roman" w:hAnsi="Times New Roman" w:cs="Times New Roman"/>
        </w:rPr>
        <w:footnoteReference w:id="3"/>
      </w:r>
      <w:r w:rsidR="00190333">
        <w:rPr>
          <w:rFonts w:ascii="Times New Roman" w:hAnsi="Times New Roman" w:cs="Times New Roman"/>
        </w:rPr>
        <w:t xml:space="preserve"> </w:t>
      </w:r>
      <w:r w:rsidR="00C358E6">
        <w:rPr>
          <w:rFonts w:ascii="Times New Roman" w:hAnsi="Times New Roman" w:cs="Times New Roman"/>
        </w:rPr>
        <w:t xml:space="preserve">Professors Sommers and Bohns </w:t>
      </w:r>
      <w:r w:rsidR="00F112FA">
        <w:rPr>
          <w:rFonts w:ascii="Times New Roman" w:hAnsi="Times New Roman" w:cs="Times New Roman"/>
        </w:rPr>
        <w:t>described</w:t>
      </w:r>
      <w:r w:rsidR="00C358E6">
        <w:rPr>
          <w:rFonts w:ascii="Times New Roman" w:hAnsi="Times New Roman" w:cs="Times New Roman"/>
        </w:rPr>
        <w:t xml:space="preserve"> this </w:t>
      </w:r>
      <w:r w:rsidR="00F112FA">
        <w:rPr>
          <w:rFonts w:ascii="Times New Roman" w:hAnsi="Times New Roman" w:cs="Times New Roman"/>
        </w:rPr>
        <w:t>as an</w:t>
      </w:r>
      <w:r w:rsidR="00C358E6">
        <w:rPr>
          <w:rFonts w:ascii="Times New Roman" w:hAnsi="Times New Roman" w:cs="Times New Roman"/>
        </w:rPr>
        <w:t xml:space="preserve"> “empathy gap,” because</w:t>
      </w:r>
      <w:r w:rsidR="00F112FA">
        <w:rPr>
          <w:rFonts w:ascii="Times New Roman" w:hAnsi="Times New Roman" w:cs="Times New Roman"/>
        </w:rPr>
        <w:t xml:space="preserve"> people in a neutral state underestimated </w:t>
      </w:r>
      <w:r w:rsidR="001E7D8D">
        <w:rPr>
          <w:rFonts w:ascii="Times New Roman" w:hAnsi="Times New Roman" w:cs="Times New Roman"/>
        </w:rPr>
        <w:t>how others would feel when placed</w:t>
      </w:r>
      <w:r w:rsidR="00F112FA">
        <w:rPr>
          <w:rFonts w:ascii="Times New Roman" w:hAnsi="Times New Roman" w:cs="Times New Roman"/>
        </w:rPr>
        <w:t xml:space="preserve"> in a pressured situation.</w:t>
      </w:r>
      <w:r w:rsidR="00F112FA">
        <w:rPr>
          <w:rStyle w:val="FootnoteReference"/>
          <w:rFonts w:ascii="Times New Roman" w:hAnsi="Times New Roman" w:cs="Times New Roman"/>
        </w:rPr>
        <w:footnoteReference w:id="4"/>
      </w:r>
      <w:r w:rsidR="00F112FA">
        <w:rPr>
          <w:rFonts w:ascii="Times New Roman" w:hAnsi="Times New Roman" w:cs="Times New Roman"/>
        </w:rPr>
        <w:t xml:space="preserve"> Th</w:t>
      </w:r>
      <w:r w:rsidR="006556D7">
        <w:rPr>
          <w:rFonts w:ascii="Times New Roman" w:hAnsi="Times New Roman" w:cs="Times New Roman"/>
        </w:rPr>
        <w:t>ose who handed over their phones</w:t>
      </w:r>
      <w:r w:rsidR="000A52EF" w:rsidRPr="00735BA3">
        <w:rPr>
          <w:rFonts w:ascii="Times New Roman" w:hAnsi="Times New Roman" w:cs="Times New Roman"/>
        </w:rPr>
        <w:t xml:space="preserve"> reported feeling</w:t>
      </w:r>
      <w:r w:rsidR="000A52EF">
        <w:rPr>
          <w:rFonts w:ascii="Times New Roman" w:hAnsi="Times New Roman" w:cs="Times New Roman"/>
        </w:rPr>
        <w:t xml:space="preserve"> </w:t>
      </w:r>
      <w:r w:rsidR="006556D7">
        <w:rPr>
          <w:rFonts w:ascii="Times New Roman" w:hAnsi="Times New Roman" w:cs="Times New Roman"/>
        </w:rPr>
        <w:t xml:space="preserve">significantly </w:t>
      </w:r>
      <w:r w:rsidR="000A52EF" w:rsidRPr="00735BA3">
        <w:rPr>
          <w:rFonts w:ascii="Times New Roman" w:hAnsi="Times New Roman" w:cs="Times New Roman"/>
        </w:rPr>
        <w:t xml:space="preserve">less free to refuse the request than </w:t>
      </w:r>
      <w:r w:rsidR="006556D7">
        <w:rPr>
          <w:rFonts w:ascii="Times New Roman" w:hAnsi="Times New Roman" w:cs="Times New Roman"/>
        </w:rPr>
        <w:t xml:space="preserve">the people who made predictions </w:t>
      </w:r>
      <w:r w:rsidR="000A52EF" w:rsidRPr="00735BA3">
        <w:rPr>
          <w:rFonts w:ascii="Times New Roman" w:hAnsi="Times New Roman" w:cs="Times New Roman"/>
        </w:rPr>
        <w:t>anticipated.</w:t>
      </w:r>
      <w:r w:rsidR="00190333">
        <w:rPr>
          <w:rStyle w:val="FootnoteReference"/>
          <w:rFonts w:ascii="Times New Roman" w:hAnsi="Times New Roman" w:cs="Times New Roman"/>
        </w:rPr>
        <w:footnoteReference w:id="5"/>
      </w:r>
      <w:r w:rsidR="00190333">
        <w:rPr>
          <w:rFonts w:ascii="Times New Roman" w:hAnsi="Times New Roman" w:cs="Times New Roman"/>
        </w:rPr>
        <w:t xml:space="preserve"> </w:t>
      </w:r>
    </w:p>
    <w:p w14:paraId="70B5CF06" w14:textId="60762456" w:rsidR="00474B66" w:rsidRDefault="006556D7" w:rsidP="00DE7666">
      <w:pPr>
        <w:spacing w:line="480" w:lineRule="auto"/>
        <w:ind w:firstLine="720"/>
        <w:jc w:val="both"/>
        <w:rPr>
          <w:rFonts w:ascii="Times New Roman" w:hAnsi="Times New Roman" w:cs="Times New Roman"/>
        </w:rPr>
      </w:pPr>
      <w:r>
        <w:rPr>
          <w:rFonts w:ascii="Times New Roman" w:hAnsi="Times New Roman" w:cs="Times New Roman"/>
        </w:rPr>
        <w:t>The researchers replicated this effect in t</w:t>
      </w:r>
      <w:r w:rsidR="00DA4BB6">
        <w:rPr>
          <w:rFonts w:ascii="Times New Roman" w:hAnsi="Times New Roman" w:cs="Times New Roman"/>
        </w:rPr>
        <w:t>wo</w:t>
      </w:r>
      <w:r>
        <w:rPr>
          <w:rFonts w:ascii="Times New Roman" w:hAnsi="Times New Roman" w:cs="Times New Roman"/>
        </w:rPr>
        <w:t xml:space="preserve"> other studies</w:t>
      </w:r>
      <w:r w:rsidR="00DA4BB6">
        <w:rPr>
          <w:rFonts w:ascii="Times New Roman" w:hAnsi="Times New Roman" w:cs="Times New Roman"/>
        </w:rPr>
        <w:t xml:space="preserve"> – one involving a more specific and invasive request that asked subjects to turn over their unlocked smartphones to permit the experimenter to search through their web browsing history and another that asked subjects to permit the experimenter to search their backpacks and purses.</w:t>
      </w:r>
      <w:r w:rsidR="00D60A86">
        <w:rPr>
          <w:rStyle w:val="FootnoteReference"/>
          <w:rFonts w:ascii="Times New Roman" w:hAnsi="Times New Roman" w:cs="Times New Roman"/>
        </w:rPr>
        <w:footnoteReference w:id="6"/>
      </w:r>
      <w:r w:rsidR="00D60A86">
        <w:rPr>
          <w:rFonts w:ascii="Times New Roman" w:hAnsi="Times New Roman" w:cs="Times New Roman"/>
        </w:rPr>
        <w:t xml:space="preserve"> They also replicated this effect using subjects of different races, sexes, and ages.</w:t>
      </w:r>
      <w:bookmarkStart w:id="1" w:name="_Ref178147369"/>
      <w:r w:rsidR="00D60A86">
        <w:rPr>
          <w:rStyle w:val="FootnoteReference"/>
          <w:rFonts w:ascii="Times New Roman" w:hAnsi="Times New Roman" w:cs="Times New Roman"/>
        </w:rPr>
        <w:footnoteReference w:id="7"/>
      </w:r>
      <w:bookmarkEnd w:id="1"/>
    </w:p>
    <w:p w14:paraId="4E121DC9" w14:textId="72BE7212" w:rsidR="001116AC" w:rsidRDefault="001116AC" w:rsidP="00DE7666">
      <w:pPr>
        <w:spacing w:line="480" w:lineRule="auto"/>
        <w:ind w:firstLine="720"/>
        <w:jc w:val="both"/>
        <w:rPr>
          <w:rFonts w:ascii="Times New Roman" w:hAnsi="Times New Roman" w:cs="Times New Roman"/>
        </w:rPr>
      </w:pPr>
      <w:r>
        <w:rPr>
          <w:rFonts w:ascii="Times New Roman" w:hAnsi="Times New Roman" w:cs="Times New Roman"/>
        </w:rPr>
        <w:lastRenderedPageBreak/>
        <w:t xml:space="preserve">To test these trends in the context of police asking for consent to search, the researchers recruited 99 online participants and asked them to predict </w:t>
      </w:r>
      <w:r w:rsidR="00DE7666">
        <w:rPr>
          <w:rFonts w:ascii="Times New Roman" w:hAnsi="Times New Roman" w:cs="Times New Roman"/>
        </w:rPr>
        <w:t>how many of the 16,228 motorists stopped by the Los Angeles Police Department in one six-month period consented to a search of their vehicle.</w:t>
      </w:r>
      <w:r w:rsidR="00B81910">
        <w:rPr>
          <w:rStyle w:val="FootnoteReference"/>
          <w:rFonts w:ascii="Times New Roman" w:hAnsi="Times New Roman" w:cs="Times New Roman"/>
        </w:rPr>
        <w:footnoteReference w:id="8"/>
      </w:r>
      <w:r w:rsidR="00DE7666">
        <w:rPr>
          <w:rFonts w:ascii="Times New Roman" w:hAnsi="Times New Roman" w:cs="Times New Roman"/>
        </w:rPr>
        <w:t xml:space="preserve"> </w:t>
      </w:r>
      <w:r>
        <w:rPr>
          <w:rFonts w:ascii="Times New Roman" w:hAnsi="Times New Roman" w:cs="Times New Roman"/>
        </w:rPr>
        <w:t>Once again, participants drastically underestimated the rates of compliance</w:t>
      </w:r>
      <w:r w:rsidR="00DE7666">
        <w:rPr>
          <w:rFonts w:ascii="Times New Roman" w:hAnsi="Times New Roman" w:cs="Times New Roman"/>
        </w:rPr>
        <w:t>.</w:t>
      </w:r>
      <w:r>
        <w:rPr>
          <w:rFonts w:ascii="Times New Roman" w:hAnsi="Times New Roman" w:cs="Times New Roman"/>
        </w:rPr>
        <w:t xml:space="preserve"> </w:t>
      </w:r>
      <w:r w:rsidR="00DE7666">
        <w:rPr>
          <w:rFonts w:ascii="Times New Roman" w:hAnsi="Times New Roman" w:cs="Times New Roman"/>
        </w:rPr>
        <w:t>The online participants predicted</w:t>
      </w:r>
      <w:r>
        <w:rPr>
          <w:rFonts w:ascii="Times New Roman" w:hAnsi="Times New Roman" w:cs="Times New Roman"/>
        </w:rPr>
        <w:t xml:space="preserve"> that only 65.23% would consent to a search</w:t>
      </w:r>
      <w:r w:rsidR="00DE7666">
        <w:rPr>
          <w:rFonts w:ascii="Times New Roman" w:hAnsi="Times New Roman" w:cs="Times New Roman"/>
        </w:rPr>
        <w:t>, when the actual rate of compliance with the search requests was 99.98% (with all but three of the 16,228 motorists consenting to a search request).</w:t>
      </w:r>
      <w:r w:rsidR="00B81910">
        <w:rPr>
          <w:rStyle w:val="FootnoteReference"/>
          <w:rFonts w:ascii="Times New Roman" w:hAnsi="Times New Roman" w:cs="Times New Roman"/>
        </w:rPr>
        <w:footnoteReference w:id="9"/>
      </w:r>
      <w:r w:rsidR="00DE7666">
        <w:rPr>
          <w:rFonts w:ascii="Times New Roman" w:hAnsi="Times New Roman" w:cs="Times New Roman"/>
        </w:rPr>
        <w:t xml:space="preserve"> </w:t>
      </w:r>
    </w:p>
    <w:p w14:paraId="3777C333" w14:textId="5095F28A" w:rsidR="00474B66" w:rsidRDefault="00283824" w:rsidP="00DE7666">
      <w:pPr>
        <w:spacing w:line="480" w:lineRule="auto"/>
        <w:ind w:firstLine="720"/>
        <w:jc w:val="both"/>
        <w:rPr>
          <w:rFonts w:ascii="Times New Roman" w:hAnsi="Times New Roman" w:cs="Times New Roman"/>
        </w:rPr>
      </w:pPr>
      <w:r>
        <w:rPr>
          <w:rFonts w:ascii="Times New Roman" w:hAnsi="Times New Roman" w:cs="Times New Roman"/>
        </w:rPr>
        <w:t xml:space="preserve">Across all </w:t>
      </w:r>
      <w:r w:rsidR="001116AC">
        <w:rPr>
          <w:rFonts w:ascii="Times New Roman" w:hAnsi="Times New Roman" w:cs="Times New Roman"/>
        </w:rPr>
        <w:t>of these</w:t>
      </w:r>
      <w:r>
        <w:rPr>
          <w:rFonts w:ascii="Times New Roman" w:hAnsi="Times New Roman" w:cs="Times New Roman"/>
        </w:rPr>
        <w:t xml:space="preserve"> studies, </w:t>
      </w:r>
      <w:r w:rsidR="00D60A86">
        <w:rPr>
          <w:rFonts w:ascii="Times New Roman" w:hAnsi="Times New Roman" w:cs="Times New Roman"/>
        </w:rPr>
        <w:t>participants</w:t>
      </w:r>
      <w:r>
        <w:rPr>
          <w:rFonts w:ascii="Times New Roman" w:hAnsi="Times New Roman" w:cs="Times New Roman"/>
        </w:rPr>
        <w:t xml:space="preserve"> </w:t>
      </w:r>
      <w:r w:rsidR="00D60A86">
        <w:rPr>
          <w:rFonts w:ascii="Times New Roman" w:hAnsi="Times New Roman" w:cs="Times New Roman"/>
        </w:rPr>
        <w:t xml:space="preserve">presented with </w:t>
      </w:r>
      <w:r w:rsidR="001116AC">
        <w:rPr>
          <w:rFonts w:ascii="Times New Roman" w:hAnsi="Times New Roman" w:cs="Times New Roman"/>
        </w:rPr>
        <w:t xml:space="preserve">an </w:t>
      </w:r>
      <w:r w:rsidR="00D60A86">
        <w:rPr>
          <w:rFonts w:ascii="Times New Roman" w:hAnsi="Times New Roman" w:cs="Times New Roman"/>
        </w:rPr>
        <w:t xml:space="preserve">intrusive </w:t>
      </w:r>
      <w:r w:rsidR="001116AC">
        <w:rPr>
          <w:rFonts w:ascii="Times New Roman" w:hAnsi="Times New Roman" w:cs="Times New Roman"/>
        </w:rPr>
        <w:t xml:space="preserve">search </w:t>
      </w:r>
      <w:r w:rsidR="00D60A86">
        <w:rPr>
          <w:rFonts w:ascii="Times New Roman" w:hAnsi="Times New Roman" w:cs="Times New Roman"/>
        </w:rPr>
        <w:t xml:space="preserve">request </w:t>
      </w:r>
      <w:r>
        <w:rPr>
          <w:rFonts w:ascii="Times New Roman" w:hAnsi="Times New Roman" w:cs="Times New Roman"/>
        </w:rPr>
        <w:t>compl</w:t>
      </w:r>
      <w:r w:rsidR="001B210F">
        <w:rPr>
          <w:rFonts w:ascii="Times New Roman" w:hAnsi="Times New Roman" w:cs="Times New Roman"/>
        </w:rPr>
        <w:t>ied</w:t>
      </w:r>
      <w:r>
        <w:rPr>
          <w:rFonts w:ascii="Times New Roman" w:hAnsi="Times New Roman" w:cs="Times New Roman"/>
        </w:rPr>
        <w:t xml:space="preserve"> </w:t>
      </w:r>
      <w:r w:rsidR="001B210F">
        <w:rPr>
          <w:rFonts w:ascii="Times New Roman" w:hAnsi="Times New Roman" w:cs="Times New Roman"/>
        </w:rPr>
        <w:t>at significantly higher</w:t>
      </w:r>
      <w:r w:rsidR="00D60A86">
        <w:rPr>
          <w:rFonts w:ascii="Times New Roman" w:hAnsi="Times New Roman" w:cs="Times New Roman"/>
        </w:rPr>
        <w:t xml:space="preserve"> rates </w:t>
      </w:r>
      <w:r w:rsidR="001B210F">
        <w:rPr>
          <w:rFonts w:ascii="Times New Roman" w:hAnsi="Times New Roman" w:cs="Times New Roman"/>
        </w:rPr>
        <w:t xml:space="preserve">than were </w:t>
      </w:r>
      <w:r>
        <w:rPr>
          <w:rFonts w:ascii="Times New Roman" w:hAnsi="Times New Roman" w:cs="Times New Roman"/>
        </w:rPr>
        <w:t>predict</w:t>
      </w:r>
      <w:r w:rsidR="00D60A86">
        <w:rPr>
          <w:rFonts w:ascii="Times New Roman" w:hAnsi="Times New Roman" w:cs="Times New Roman"/>
        </w:rPr>
        <w:t>ed</w:t>
      </w:r>
      <w:r>
        <w:rPr>
          <w:rFonts w:ascii="Times New Roman" w:hAnsi="Times New Roman" w:cs="Times New Roman"/>
        </w:rPr>
        <w:t xml:space="preserve"> </w:t>
      </w:r>
      <w:r w:rsidR="00D60A86">
        <w:rPr>
          <w:rFonts w:ascii="Times New Roman" w:hAnsi="Times New Roman" w:cs="Times New Roman"/>
        </w:rPr>
        <w:t xml:space="preserve">by those faced merely with </w:t>
      </w:r>
      <w:r w:rsidR="001E7D8D">
        <w:rPr>
          <w:rFonts w:ascii="Times New Roman" w:hAnsi="Times New Roman" w:cs="Times New Roman"/>
        </w:rPr>
        <w:t xml:space="preserve">a </w:t>
      </w:r>
      <w:r w:rsidR="00D60A86">
        <w:rPr>
          <w:rFonts w:ascii="Times New Roman" w:hAnsi="Times New Roman" w:cs="Times New Roman"/>
        </w:rPr>
        <w:t>hypothetical</w:t>
      </w:r>
      <w:r w:rsidR="001B210F">
        <w:rPr>
          <w:rFonts w:ascii="Times New Roman" w:hAnsi="Times New Roman" w:cs="Times New Roman"/>
        </w:rPr>
        <w:t>.</w:t>
      </w:r>
      <w:r w:rsidR="00937BBE">
        <w:rPr>
          <w:rFonts w:ascii="Times New Roman" w:hAnsi="Times New Roman" w:cs="Times New Roman"/>
        </w:rPr>
        <w:t xml:space="preserve"> </w:t>
      </w:r>
      <w:r w:rsidR="001B210F">
        <w:rPr>
          <w:rFonts w:ascii="Times New Roman" w:hAnsi="Times New Roman" w:cs="Times New Roman"/>
        </w:rPr>
        <w:t>And in all of the experiments, the people who were asked to consent</w:t>
      </w:r>
      <w:r>
        <w:rPr>
          <w:rFonts w:ascii="Times New Roman" w:hAnsi="Times New Roman" w:cs="Times New Roman"/>
        </w:rPr>
        <w:t xml:space="preserve"> report</w:t>
      </w:r>
      <w:r w:rsidR="001B210F">
        <w:rPr>
          <w:rFonts w:ascii="Times New Roman" w:hAnsi="Times New Roman" w:cs="Times New Roman"/>
        </w:rPr>
        <w:t>ed</w:t>
      </w:r>
      <w:r>
        <w:rPr>
          <w:rFonts w:ascii="Times New Roman" w:hAnsi="Times New Roman" w:cs="Times New Roman"/>
        </w:rPr>
        <w:t xml:space="preserve"> feeling less free to refuse than </w:t>
      </w:r>
      <w:r w:rsidR="001B210F">
        <w:rPr>
          <w:rFonts w:ascii="Times New Roman" w:hAnsi="Times New Roman" w:cs="Times New Roman"/>
        </w:rPr>
        <w:t xml:space="preserve">people </w:t>
      </w:r>
      <w:r>
        <w:rPr>
          <w:rFonts w:ascii="Times New Roman" w:hAnsi="Times New Roman" w:cs="Times New Roman"/>
        </w:rPr>
        <w:t>predict</w:t>
      </w:r>
      <w:r w:rsidR="001B210F">
        <w:rPr>
          <w:rFonts w:ascii="Times New Roman" w:hAnsi="Times New Roman" w:cs="Times New Roman"/>
        </w:rPr>
        <w:t>ed</w:t>
      </w:r>
      <w:r>
        <w:rPr>
          <w:rFonts w:ascii="Times New Roman" w:hAnsi="Times New Roman" w:cs="Times New Roman"/>
        </w:rPr>
        <w:t>.</w:t>
      </w:r>
      <w:r w:rsidR="00937BBE">
        <w:rPr>
          <w:rFonts w:ascii="Times New Roman" w:hAnsi="Times New Roman" w:cs="Times New Roman"/>
        </w:rPr>
        <w:t xml:space="preserve"> </w:t>
      </w:r>
      <w:r>
        <w:rPr>
          <w:rFonts w:ascii="Times New Roman" w:hAnsi="Times New Roman" w:cs="Times New Roman"/>
        </w:rPr>
        <w:t>This</w:t>
      </w:r>
      <w:r w:rsidR="00F112FA">
        <w:rPr>
          <w:rFonts w:ascii="Times New Roman" w:hAnsi="Times New Roman" w:cs="Times New Roman"/>
        </w:rPr>
        <w:t xml:space="preserve"> empathy gap</w:t>
      </w:r>
      <w:r>
        <w:rPr>
          <w:rFonts w:ascii="Times New Roman" w:hAnsi="Times New Roman" w:cs="Times New Roman"/>
        </w:rPr>
        <w:t xml:space="preserve">, the </w:t>
      </w:r>
      <w:r w:rsidR="00DA4BB6">
        <w:rPr>
          <w:rFonts w:ascii="Times New Roman" w:hAnsi="Times New Roman" w:cs="Times New Roman"/>
        </w:rPr>
        <w:t>researc</w:t>
      </w:r>
      <w:r>
        <w:rPr>
          <w:rFonts w:ascii="Times New Roman" w:hAnsi="Times New Roman" w:cs="Times New Roman"/>
        </w:rPr>
        <w:t xml:space="preserve">hers conclude, </w:t>
      </w:r>
      <w:r w:rsidR="001B210F">
        <w:rPr>
          <w:rFonts w:ascii="Times New Roman" w:hAnsi="Times New Roman" w:cs="Times New Roman"/>
        </w:rPr>
        <w:t>shows</w:t>
      </w:r>
      <w:r>
        <w:rPr>
          <w:rFonts w:ascii="Times New Roman" w:hAnsi="Times New Roman" w:cs="Times New Roman"/>
        </w:rPr>
        <w:t xml:space="preserve"> that </w:t>
      </w:r>
      <w:r w:rsidR="00DA4BB6">
        <w:rPr>
          <w:rFonts w:ascii="Times New Roman" w:hAnsi="Times New Roman" w:cs="Times New Roman"/>
        </w:rPr>
        <w:t>“[e]</w:t>
      </w:r>
      <w:r w:rsidR="00DA4BB6" w:rsidRPr="00133B39">
        <w:rPr>
          <w:rFonts w:ascii="Times New Roman" w:hAnsi="Times New Roman" w:cs="Times New Roman"/>
        </w:rPr>
        <w:t>ven a perfectly neutral decision-maker</w:t>
      </w:r>
      <w:r w:rsidR="00DA4BB6">
        <w:rPr>
          <w:rFonts w:ascii="Times New Roman" w:hAnsi="Times New Roman" w:cs="Times New Roman"/>
        </w:rPr>
        <w:t xml:space="preserve"> … </w:t>
      </w:r>
      <w:r w:rsidR="00DA4BB6" w:rsidRPr="00133B39">
        <w:rPr>
          <w:rFonts w:ascii="Times New Roman" w:hAnsi="Times New Roman" w:cs="Times New Roman"/>
        </w:rPr>
        <w:t>is likely to overstate the voluntariness of consent, due to the ordinary workings of their social psychology</w:t>
      </w:r>
      <w:r w:rsidR="00DA4BB6">
        <w:rPr>
          <w:rFonts w:ascii="Times New Roman" w:hAnsi="Times New Roman" w:cs="Times New Roman"/>
        </w:rPr>
        <w:t>.”</w:t>
      </w:r>
      <w:r w:rsidR="00190333">
        <w:rPr>
          <w:rStyle w:val="FootnoteReference"/>
          <w:rFonts w:ascii="Times New Roman" w:hAnsi="Times New Roman" w:cs="Times New Roman"/>
        </w:rPr>
        <w:footnoteReference w:id="10"/>
      </w:r>
    </w:p>
    <w:p w14:paraId="08756202" w14:textId="73A53BCF" w:rsidR="001116AC" w:rsidRDefault="001B210F" w:rsidP="00DE7666">
      <w:pPr>
        <w:spacing w:line="480" w:lineRule="auto"/>
        <w:ind w:firstLine="720"/>
        <w:jc w:val="both"/>
        <w:rPr>
          <w:rFonts w:ascii="Times New Roman" w:hAnsi="Times New Roman" w:cs="Times New Roman"/>
        </w:rPr>
      </w:pPr>
      <w:r>
        <w:rPr>
          <w:rFonts w:ascii="Times New Roman" w:hAnsi="Times New Roman" w:cs="Times New Roman"/>
        </w:rPr>
        <w:t>The researchers</w:t>
      </w:r>
      <w:r w:rsidR="00D60A86">
        <w:rPr>
          <w:rFonts w:ascii="Times New Roman" w:hAnsi="Times New Roman" w:cs="Times New Roman"/>
        </w:rPr>
        <w:t xml:space="preserve"> opine that there are three </w:t>
      </w:r>
      <w:r w:rsidR="001116AC">
        <w:rPr>
          <w:rFonts w:ascii="Times New Roman" w:hAnsi="Times New Roman" w:cs="Times New Roman"/>
        </w:rPr>
        <w:t xml:space="preserve">psychological </w:t>
      </w:r>
      <w:r w:rsidR="006E09E0">
        <w:rPr>
          <w:rFonts w:ascii="Times New Roman" w:hAnsi="Times New Roman" w:cs="Times New Roman"/>
        </w:rPr>
        <w:t>reasons for</w:t>
      </w:r>
      <w:r w:rsidR="00F112FA">
        <w:rPr>
          <w:rFonts w:ascii="Times New Roman" w:hAnsi="Times New Roman" w:cs="Times New Roman"/>
        </w:rPr>
        <w:t xml:space="preserve"> individuals’</w:t>
      </w:r>
      <w:r w:rsidR="006E09E0">
        <w:rPr>
          <w:rFonts w:ascii="Times New Roman" w:hAnsi="Times New Roman" w:cs="Times New Roman"/>
        </w:rPr>
        <w:t xml:space="preserve"> high rates of compliance</w:t>
      </w:r>
      <w:r w:rsidR="001116AC">
        <w:rPr>
          <w:rFonts w:ascii="Times New Roman" w:hAnsi="Times New Roman" w:cs="Times New Roman"/>
        </w:rPr>
        <w:t xml:space="preserve"> with search requests</w:t>
      </w:r>
      <w:r w:rsidR="006E09E0">
        <w:rPr>
          <w:rFonts w:ascii="Times New Roman" w:hAnsi="Times New Roman" w:cs="Times New Roman"/>
        </w:rPr>
        <w:t xml:space="preserve">. First, </w:t>
      </w:r>
      <w:r w:rsidR="003214CF">
        <w:rPr>
          <w:rFonts w:ascii="Times New Roman" w:hAnsi="Times New Roman" w:cs="Times New Roman"/>
        </w:rPr>
        <w:t xml:space="preserve">individuals </w:t>
      </w:r>
      <w:r w:rsidR="006E09E0">
        <w:rPr>
          <w:rFonts w:ascii="Times New Roman" w:hAnsi="Times New Roman" w:cs="Times New Roman"/>
        </w:rPr>
        <w:t>may compl</w:t>
      </w:r>
      <w:r w:rsidR="003214CF">
        <w:rPr>
          <w:rFonts w:ascii="Times New Roman" w:hAnsi="Times New Roman" w:cs="Times New Roman"/>
        </w:rPr>
        <w:t>y</w:t>
      </w:r>
      <w:r w:rsidR="006E09E0">
        <w:rPr>
          <w:rFonts w:ascii="Times New Roman" w:hAnsi="Times New Roman" w:cs="Times New Roman"/>
        </w:rPr>
        <w:t xml:space="preserve"> out of general deference to authority. </w:t>
      </w:r>
      <w:r w:rsidR="00283824">
        <w:rPr>
          <w:rFonts w:ascii="Times New Roman" w:hAnsi="Times New Roman" w:cs="Times New Roman"/>
        </w:rPr>
        <w:t xml:space="preserve">In his controversial experiments on obedience in the 1960s, Stanley Milgram famously </w:t>
      </w:r>
      <w:r w:rsidR="00DE7666">
        <w:rPr>
          <w:rFonts w:ascii="Times New Roman" w:hAnsi="Times New Roman" w:cs="Times New Roman"/>
        </w:rPr>
        <w:t xml:space="preserve">tested how far people would go in administering </w:t>
      </w:r>
      <w:r w:rsidR="00627F47">
        <w:rPr>
          <w:rFonts w:ascii="Times New Roman" w:hAnsi="Times New Roman" w:cs="Times New Roman"/>
        </w:rPr>
        <w:t>what appeared to be</w:t>
      </w:r>
      <w:r w:rsidR="00DE7666">
        <w:rPr>
          <w:rFonts w:ascii="Times New Roman" w:hAnsi="Times New Roman" w:cs="Times New Roman"/>
        </w:rPr>
        <w:t xml:space="preserve"> </w:t>
      </w:r>
      <w:r w:rsidR="00464E9A">
        <w:rPr>
          <w:rFonts w:ascii="Times New Roman" w:hAnsi="Times New Roman" w:cs="Times New Roman"/>
        </w:rPr>
        <w:t xml:space="preserve">at first uncomfortable, then </w:t>
      </w:r>
      <w:r w:rsidR="00DE7666">
        <w:rPr>
          <w:rFonts w:ascii="Times New Roman" w:hAnsi="Times New Roman" w:cs="Times New Roman"/>
        </w:rPr>
        <w:t>painful</w:t>
      </w:r>
      <w:r w:rsidR="00464E9A">
        <w:rPr>
          <w:rFonts w:ascii="Times New Roman" w:hAnsi="Times New Roman" w:cs="Times New Roman"/>
        </w:rPr>
        <w:t>,</w:t>
      </w:r>
      <w:r w:rsidR="00DE7666">
        <w:rPr>
          <w:rFonts w:ascii="Times New Roman" w:hAnsi="Times New Roman" w:cs="Times New Roman"/>
        </w:rPr>
        <w:t xml:space="preserve"> electric shocks on another person</w:t>
      </w:r>
      <w:r w:rsidR="00464E9A">
        <w:rPr>
          <w:rFonts w:ascii="Times New Roman" w:hAnsi="Times New Roman" w:cs="Times New Roman"/>
        </w:rPr>
        <w:t xml:space="preserve"> at increasing voltage levels</w:t>
      </w:r>
      <w:r w:rsidR="00DE7666">
        <w:rPr>
          <w:rFonts w:ascii="Times New Roman" w:hAnsi="Times New Roman" w:cs="Times New Roman"/>
        </w:rPr>
        <w:t xml:space="preserve"> when instructed to do so by </w:t>
      </w:r>
      <w:r w:rsidR="00DE7666">
        <w:rPr>
          <w:rFonts w:ascii="Times New Roman" w:hAnsi="Times New Roman" w:cs="Times New Roman"/>
        </w:rPr>
        <w:lastRenderedPageBreak/>
        <w:t>an authority figure.</w:t>
      </w:r>
      <w:r w:rsidR="00DE7666">
        <w:rPr>
          <w:rStyle w:val="FootnoteReference"/>
          <w:rFonts w:ascii="Times New Roman" w:hAnsi="Times New Roman" w:cs="Times New Roman"/>
        </w:rPr>
        <w:footnoteReference w:id="11"/>
      </w:r>
      <w:r w:rsidR="00DE7666">
        <w:rPr>
          <w:rFonts w:ascii="Times New Roman" w:hAnsi="Times New Roman" w:cs="Times New Roman"/>
        </w:rPr>
        <w:t xml:space="preserve"> His experiment </w:t>
      </w:r>
      <w:r w:rsidR="00283824">
        <w:rPr>
          <w:rFonts w:ascii="Times New Roman" w:hAnsi="Times New Roman" w:cs="Times New Roman"/>
        </w:rPr>
        <w:t xml:space="preserve">demonstrated that </w:t>
      </w:r>
      <w:r w:rsidR="00283824" w:rsidRPr="00E61202">
        <w:rPr>
          <w:rFonts w:ascii="Times New Roman" w:hAnsi="Times New Roman" w:cs="Times New Roman"/>
        </w:rPr>
        <w:t xml:space="preserve">people </w:t>
      </w:r>
      <w:r w:rsidR="00283824">
        <w:rPr>
          <w:rFonts w:ascii="Times New Roman" w:hAnsi="Times New Roman" w:cs="Times New Roman"/>
        </w:rPr>
        <w:t xml:space="preserve">will </w:t>
      </w:r>
      <w:r w:rsidR="00DE7666">
        <w:rPr>
          <w:rFonts w:ascii="Times New Roman" w:hAnsi="Times New Roman" w:cs="Times New Roman"/>
        </w:rPr>
        <w:t xml:space="preserve">generally </w:t>
      </w:r>
      <w:r w:rsidR="00283824">
        <w:rPr>
          <w:rFonts w:ascii="Times New Roman" w:hAnsi="Times New Roman" w:cs="Times New Roman"/>
        </w:rPr>
        <w:t>tolerate</w:t>
      </w:r>
      <w:r w:rsidR="00283824" w:rsidRPr="00E61202">
        <w:rPr>
          <w:rFonts w:ascii="Times New Roman" w:hAnsi="Times New Roman" w:cs="Times New Roman"/>
        </w:rPr>
        <w:t xml:space="preserve"> highly uncomfortable activities </w:t>
      </w:r>
      <w:r w:rsidR="00DE7666">
        <w:rPr>
          <w:rFonts w:ascii="Times New Roman" w:hAnsi="Times New Roman" w:cs="Times New Roman"/>
        </w:rPr>
        <w:t>when acting under an “almost reflexive impulse to obey an authority figure</w:t>
      </w:r>
      <w:r w:rsidR="00283824">
        <w:rPr>
          <w:rFonts w:ascii="Times New Roman" w:hAnsi="Times New Roman" w:cs="Times New Roman"/>
        </w:rPr>
        <w:t>.</w:t>
      </w:r>
      <w:r w:rsidR="00DE7666">
        <w:rPr>
          <w:rFonts w:ascii="Times New Roman" w:hAnsi="Times New Roman" w:cs="Times New Roman"/>
        </w:rPr>
        <w:t>”</w:t>
      </w:r>
      <w:r w:rsidR="00190333">
        <w:rPr>
          <w:rStyle w:val="FootnoteReference"/>
          <w:rFonts w:ascii="Times New Roman" w:hAnsi="Times New Roman" w:cs="Times New Roman"/>
        </w:rPr>
        <w:footnoteReference w:id="12"/>
      </w:r>
      <w:r w:rsidR="00190333">
        <w:rPr>
          <w:rFonts w:ascii="Times New Roman" w:hAnsi="Times New Roman" w:cs="Times New Roman"/>
        </w:rPr>
        <w:t xml:space="preserve"> </w:t>
      </w:r>
    </w:p>
    <w:p w14:paraId="11F45A69" w14:textId="7611516F" w:rsidR="001116AC" w:rsidRDefault="006E09E0" w:rsidP="00DE7666">
      <w:pPr>
        <w:spacing w:line="480" w:lineRule="auto"/>
        <w:ind w:firstLine="720"/>
        <w:jc w:val="both"/>
        <w:rPr>
          <w:rFonts w:ascii="Times New Roman" w:hAnsi="Times New Roman" w:cs="Times New Roman"/>
        </w:rPr>
      </w:pPr>
      <w:r>
        <w:rPr>
          <w:rFonts w:ascii="Times New Roman" w:hAnsi="Times New Roman" w:cs="Times New Roman"/>
        </w:rPr>
        <w:t xml:space="preserve">Second, high compliance </w:t>
      </w:r>
      <w:r w:rsidR="007A6751">
        <w:rPr>
          <w:rFonts w:ascii="Times New Roman" w:hAnsi="Times New Roman" w:cs="Times New Roman"/>
        </w:rPr>
        <w:t xml:space="preserve">may </w:t>
      </w:r>
      <w:r>
        <w:rPr>
          <w:rFonts w:ascii="Times New Roman" w:hAnsi="Times New Roman" w:cs="Times New Roman"/>
        </w:rPr>
        <w:t xml:space="preserve">result </w:t>
      </w:r>
      <w:r w:rsidR="007A6751">
        <w:rPr>
          <w:rFonts w:ascii="Times New Roman" w:hAnsi="Times New Roman" w:cs="Times New Roman"/>
        </w:rPr>
        <w:t>from</w:t>
      </w:r>
      <w:r>
        <w:rPr>
          <w:rFonts w:ascii="Times New Roman" w:hAnsi="Times New Roman" w:cs="Times New Roman"/>
        </w:rPr>
        <w:t xml:space="preserve"> social imperatives to maintain harmonious relationships and avoid the mutual discomfort of refusal.</w:t>
      </w:r>
      <w:r>
        <w:rPr>
          <w:rStyle w:val="FootnoteReference"/>
          <w:rFonts w:ascii="Times New Roman" w:hAnsi="Times New Roman" w:cs="Times New Roman"/>
        </w:rPr>
        <w:footnoteReference w:id="13"/>
      </w:r>
      <w:r>
        <w:rPr>
          <w:rFonts w:ascii="Times New Roman" w:hAnsi="Times New Roman" w:cs="Times New Roman"/>
        </w:rPr>
        <w:t xml:space="preserve"> “</w:t>
      </w:r>
      <w:r w:rsidR="007A6751">
        <w:rPr>
          <w:rFonts w:ascii="Times New Roman" w:hAnsi="Times New Roman" w:cs="Times New Roman"/>
        </w:rPr>
        <w:t>[</w:t>
      </w:r>
      <w:r>
        <w:rPr>
          <w:rFonts w:ascii="Times New Roman" w:hAnsi="Times New Roman" w:cs="Times New Roman"/>
        </w:rPr>
        <w:t>B</w:t>
      </w:r>
      <w:r w:rsidR="007A6751">
        <w:rPr>
          <w:rFonts w:ascii="Times New Roman" w:hAnsi="Times New Roman" w:cs="Times New Roman"/>
        </w:rPr>
        <w:t>]</w:t>
      </w:r>
      <w:r>
        <w:rPr>
          <w:rFonts w:ascii="Times New Roman" w:hAnsi="Times New Roman" w:cs="Times New Roman"/>
        </w:rPr>
        <w:t xml:space="preserve">y </w:t>
      </w:r>
      <w:r w:rsidRPr="006E09E0">
        <w:rPr>
          <w:rFonts w:ascii="Times New Roman" w:hAnsi="Times New Roman" w:cs="Times New Roman"/>
        </w:rPr>
        <w:t>refusing a request,</w:t>
      </w:r>
      <w:r>
        <w:rPr>
          <w:rFonts w:ascii="Times New Roman" w:hAnsi="Times New Roman" w:cs="Times New Roman"/>
        </w:rPr>
        <w:t xml:space="preserve">” </w:t>
      </w:r>
      <w:r w:rsidR="003214CF">
        <w:rPr>
          <w:rFonts w:ascii="Times New Roman" w:hAnsi="Times New Roman" w:cs="Times New Roman"/>
        </w:rPr>
        <w:t xml:space="preserve">one researcher </w:t>
      </w:r>
      <w:r>
        <w:rPr>
          <w:rFonts w:ascii="Times New Roman" w:hAnsi="Times New Roman" w:cs="Times New Roman"/>
        </w:rPr>
        <w:t>explains,</w:t>
      </w:r>
      <w:r w:rsidRPr="006E09E0">
        <w:rPr>
          <w:rFonts w:ascii="Times New Roman" w:hAnsi="Times New Roman" w:cs="Times New Roman"/>
        </w:rPr>
        <w:t xml:space="preserve"> </w:t>
      </w:r>
      <w:r>
        <w:rPr>
          <w:rFonts w:ascii="Times New Roman" w:hAnsi="Times New Roman" w:cs="Times New Roman"/>
        </w:rPr>
        <w:t>“</w:t>
      </w:r>
      <w:r w:rsidRPr="006E09E0">
        <w:rPr>
          <w:rFonts w:ascii="Times New Roman" w:hAnsi="Times New Roman" w:cs="Times New Roman"/>
        </w:rPr>
        <w:t>one risks offending one’s interactio</w:t>
      </w:r>
      <w:r>
        <w:rPr>
          <w:rFonts w:ascii="Times New Roman" w:hAnsi="Times New Roman" w:cs="Times New Roman"/>
        </w:rPr>
        <w:t xml:space="preserve">n </w:t>
      </w:r>
      <w:r w:rsidRPr="006E09E0">
        <w:rPr>
          <w:rFonts w:ascii="Times New Roman" w:hAnsi="Times New Roman" w:cs="Times New Roman"/>
        </w:rPr>
        <w:t>partner—a violation of intrinsic social norms that would ultimately embarrass</w:t>
      </w:r>
      <w:r>
        <w:rPr>
          <w:rFonts w:ascii="Times New Roman" w:hAnsi="Times New Roman" w:cs="Times New Roman"/>
        </w:rPr>
        <w:t xml:space="preserve"> </w:t>
      </w:r>
      <w:r w:rsidRPr="006E09E0">
        <w:rPr>
          <w:rFonts w:ascii="Times New Roman" w:hAnsi="Times New Roman" w:cs="Times New Roman"/>
        </w:rPr>
        <w:t>both parties</w:t>
      </w:r>
      <w:r>
        <w:rPr>
          <w:rFonts w:ascii="Times New Roman" w:hAnsi="Times New Roman" w:cs="Times New Roman"/>
        </w:rPr>
        <w:t>.”</w:t>
      </w:r>
      <w:r>
        <w:rPr>
          <w:rStyle w:val="FootnoteReference"/>
          <w:rFonts w:ascii="Times New Roman" w:hAnsi="Times New Roman" w:cs="Times New Roman"/>
        </w:rPr>
        <w:footnoteReference w:id="14"/>
      </w:r>
      <w:r>
        <w:rPr>
          <w:rFonts w:ascii="Times New Roman" w:hAnsi="Times New Roman" w:cs="Times New Roman"/>
        </w:rPr>
        <w:t xml:space="preserve"> </w:t>
      </w:r>
    </w:p>
    <w:p w14:paraId="48F55D4F" w14:textId="052B0CD2" w:rsidR="006E09E0" w:rsidRDefault="006E09E0" w:rsidP="00DE7666">
      <w:pPr>
        <w:spacing w:line="480" w:lineRule="auto"/>
        <w:ind w:firstLine="720"/>
        <w:jc w:val="both"/>
        <w:rPr>
          <w:rFonts w:ascii="Times New Roman" w:hAnsi="Times New Roman" w:cs="Times New Roman"/>
        </w:rPr>
      </w:pPr>
      <w:r>
        <w:rPr>
          <w:rFonts w:ascii="Times New Roman" w:hAnsi="Times New Roman" w:cs="Times New Roman"/>
        </w:rPr>
        <w:t>Third, the high rates of compliance might be mere indications of</w:t>
      </w:r>
      <w:r w:rsidR="006556D7">
        <w:rPr>
          <w:rFonts w:ascii="Times New Roman" w:hAnsi="Times New Roman" w:cs="Times New Roman"/>
        </w:rPr>
        <w:t xml:space="preserve"> mindless behavior</w:t>
      </w:r>
      <w:r>
        <w:rPr>
          <w:rFonts w:ascii="Times New Roman" w:hAnsi="Times New Roman" w:cs="Times New Roman"/>
        </w:rPr>
        <w:t xml:space="preserve">. Research on mindlessness has demonstrated that </w:t>
      </w:r>
      <w:r w:rsidRPr="006E09E0">
        <w:rPr>
          <w:rFonts w:ascii="Times New Roman" w:hAnsi="Times New Roman" w:cs="Times New Roman"/>
        </w:rPr>
        <w:t xml:space="preserve">people are inclined to grant </w:t>
      </w:r>
      <w:r w:rsidR="003214CF">
        <w:rPr>
          <w:rFonts w:ascii="Times New Roman" w:hAnsi="Times New Roman" w:cs="Times New Roman"/>
        </w:rPr>
        <w:t>requests</w:t>
      </w:r>
      <w:r w:rsidRPr="006E09E0">
        <w:rPr>
          <w:rFonts w:ascii="Times New Roman" w:hAnsi="Times New Roman" w:cs="Times New Roman"/>
        </w:rPr>
        <w:t xml:space="preserve"> when the request comes in a familia</w:t>
      </w:r>
      <w:r>
        <w:rPr>
          <w:rFonts w:ascii="Times New Roman" w:hAnsi="Times New Roman" w:cs="Times New Roman"/>
        </w:rPr>
        <w:t xml:space="preserve">r </w:t>
      </w:r>
      <w:r w:rsidRPr="006E09E0">
        <w:rPr>
          <w:rFonts w:ascii="Times New Roman" w:hAnsi="Times New Roman" w:cs="Times New Roman"/>
        </w:rPr>
        <w:t>syntactic structure</w:t>
      </w:r>
      <w:r>
        <w:rPr>
          <w:rFonts w:ascii="Times New Roman" w:hAnsi="Times New Roman" w:cs="Times New Roman"/>
        </w:rPr>
        <w:t xml:space="preserve"> (i.e. “favor + reason”).</w:t>
      </w:r>
      <w:r>
        <w:rPr>
          <w:rStyle w:val="FootnoteReference"/>
          <w:rFonts w:ascii="Times New Roman" w:hAnsi="Times New Roman" w:cs="Times New Roman"/>
        </w:rPr>
        <w:footnoteReference w:id="15"/>
      </w:r>
      <w:r>
        <w:rPr>
          <w:rFonts w:ascii="Times New Roman" w:hAnsi="Times New Roman" w:cs="Times New Roman"/>
        </w:rPr>
        <w:t xml:space="preserve"> </w:t>
      </w:r>
      <w:r w:rsidR="003214CF">
        <w:rPr>
          <w:rFonts w:ascii="Times New Roman" w:hAnsi="Times New Roman" w:cs="Times New Roman"/>
        </w:rPr>
        <w:t>Individuals</w:t>
      </w:r>
      <w:r>
        <w:rPr>
          <w:rFonts w:ascii="Times New Roman" w:hAnsi="Times New Roman" w:cs="Times New Roman"/>
        </w:rPr>
        <w:t xml:space="preserve"> may </w:t>
      </w:r>
      <w:r w:rsidR="003214CF">
        <w:rPr>
          <w:rFonts w:ascii="Times New Roman" w:hAnsi="Times New Roman" w:cs="Times New Roman"/>
        </w:rPr>
        <w:t xml:space="preserve">consent to a search request simply because the officer or the experimenter offers a meaningless reason </w:t>
      </w:r>
      <w:r w:rsidRPr="006E09E0">
        <w:rPr>
          <w:rFonts w:ascii="Times New Roman" w:hAnsi="Times New Roman" w:cs="Times New Roman"/>
        </w:rPr>
        <w:t>(</w:t>
      </w:r>
      <w:r w:rsidR="003214CF">
        <w:rPr>
          <w:rFonts w:ascii="Times New Roman" w:hAnsi="Times New Roman" w:cs="Times New Roman"/>
        </w:rPr>
        <w:t xml:space="preserve">i.e., I just need to </w:t>
      </w:r>
      <w:r w:rsidRPr="006E09E0">
        <w:rPr>
          <w:rFonts w:ascii="Times New Roman" w:hAnsi="Times New Roman" w:cs="Times New Roman"/>
        </w:rPr>
        <w:t>“check for some things”)</w:t>
      </w:r>
      <w:r>
        <w:rPr>
          <w:rFonts w:ascii="Times New Roman" w:hAnsi="Times New Roman" w:cs="Times New Roman"/>
        </w:rPr>
        <w:t>.</w:t>
      </w:r>
      <w:r>
        <w:rPr>
          <w:rStyle w:val="FootnoteReference"/>
          <w:rFonts w:ascii="Times New Roman" w:hAnsi="Times New Roman" w:cs="Times New Roman"/>
        </w:rPr>
        <w:footnoteReference w:id="16"/>
      </w:r>
    </w:p>
    <w:p w14:paraId="15E1DC7B" w14:textId="7FA3C2E6" w:rsidR="003214CF" w:rsidRDefault="00423642" w:rsidP="003214CF">
      <w:pPr>
        <w:spacing w:line="480" w:lineRule="auto"/>
        <w:ind w:firstLine="720"/>
        <w:jc w:val="both"/>
        <w:rPr>
          <w:rFonts w:ascii="Times New Roman" w:hAnsi="Times New Roman" w:cs="Times New Roman"/>
        </w:rPr>
      </w:pPr>
      <w:r>
        <w:rPr>
          <w:rFonts w:ascii="Times New Roman" w:hAnsi="Times New Roman" w:cs="Times New Roman"/>
        </w:rPr>
        <w:t>These justifications</w:t>
      </w:r>
      <w:r w:rsidR="00B60D3B">
        <w:rPr>
          <w:rFonts w:ascii="Times New Roman" w:hAnsi="Times New Roman" w:cs="Times New Roman"/>
        </w:rPr>
        <w:t xml:space="preserve"> help</w:t>
      </w:r>
      <w:r>
        <w:rPr>
          <w:rFonts w:ascii="Times New Roman" w:hAnsi="Times New Roman" w:cs="Times New Roman"/>
        </w:rPr>
        <w:t xml:space="preserve"> explain why individuals comply with police requests for consent to search, bu</w:t>
      </w:r>
      <w:r w:rsidR="003214CF">
        <w:rPr>
          <w:rFonts w:ascii="Times New Roman" w:hAnsi="Times New Roman" w:cs="Times New Roman"/>
        </w:rPr>
        <w:t>t what explains why third</w:t>
      </w:r>
      <w:r w:rsidR="00F112FA">
        <w:rPr>
          <w:rFonts w:ascii="Times New Roman" w:hAnsi="Times New Roman" w:cs="Times New Roman"/>
        </w:rPr>
        <w:t xml:space="preserve"> </w:t>
      </w:r>
      <w:r w:rsidR="003214CF">
        <w:rPr>
          <w:rFonts w:ascii="Times New Roman" w:hAnsi="Times New Roman" w:cs="Times New Roman"/>
        </w:rPr>
        <w:t xml:space="preserve">parties are so bad at predicting rates of compliance? </w:t>
      </w:r>
      <w:r w:rsidR="00F112FA">
        <w:rPr>
          <w:rFonts w:ascii="Times New Roman" w:hAnsi="Times New Roman" w:cs="Times New Roman"/>
        </w:rPr>
        <w:t>Research shows that three interrelated psychological phenomena explain th</w:t>
      </w:r>
      <w:r w:rsidR="003214CF">
        <w:rPr>
          <w:rFonts w:ascii="Times New Roman" w:hAnsi="Times New Roman" w:cs="Times New Roman"/>
        </w:rPr>
        <w:t>e systematic underestimation of how likely individuals are to comply with police requests: (1) the difficulty of predicting accurately how we</w:t>
      </w:r>
      <w:r w:rsidR="001116AC">
        <w:rPr>
          <w:rFonts w:ascii="Times New Roman" w:hAnsi="Times New Roman" w:cs="Times New Roman"/>
        </w:rPr>
        <w:t xml:space="preserve"> ourselves</w:t>
      </w:r>
      <w:r w:rsidR="003214CF">
        <w:rPr>
          <w:rFonts w:ascii="Times New Roman" w:hAnsi="Times New Roman" w:cs="Times New Roman"/>
        </w:rPr>
        <w:t xml:space="preserve"> would react to stressful situations;</w:t>
      </w:r>
      <w:r>
        <w:rPr>
          <w:rFonts w:ascii="Times New Roman" w:hAnsi="Times New Roman" w:cs="Times New Roman"/>
        </w:rPr>
        <w:t xml:space="preserve"> </w:t>
      </w:r>
      <w:r w:rsidR="003214CF">
        <w:rPr>
          <w:rFonts w:ascii="Times New Roman" w:hAnsi="Times New Roman" w:cs="Times New Roman"/>
        </w:rPr>
        <w:t xml:space="preserve">(2) the tendency to </w:t>
      </w:r>
      <w:r w:rsidR="003214CF">
        <w:rPr>
          <w:rFonts w:ascii="Times New Roman" w:hAnsi="Times New Roman" w:cs="Times New Roman"/>
        </w:rPr>
        <w:lastRenderedPageBreak/>
        <w:t>underappreciate how situational forces impact human behavior; and (3) the difficulty of putting ourselves in the shoes of other people.</w:t>
      </w:r>
    </w:p>
    <w:p w14:paraId="14D42624" w14:textId="5B4AEB42" w:rsidR="003214CF" w:rsidRDefault="003214CF" w:rsidP="003214CF">
      <w:pPr>
        <w:spacing w:line="480" w:lineRule="auto"/>
        <w:ind w:firstLine="720"/>
        <w:jc w:val="both"/>
        <w:rPr>
          <w:rFonts w:ascii="Times New Roman" w:hAnsi="Times New Roman" w:cs="Times New Roman"/>
        </w:rPr>
      </w:pPr>
      <w:r>
        <w:rPr>
          <w:rFonts w:ascii="Times New Roman" w:hAnsi="Times New Roman" w:cs="Times New Roman"/>
        </w:rPr>
        <w:t>Fir</w:t>
      </w:r>
      <w:r w:rsidRPr="007C4ACC">
        <w:rPr>
          <w:rFonts w:ascii="Times New Roman" w:hAnsi="Times New Roman" w:cs="Times New Roman"/>
        </w:rPr>
        <w:t>st</w:t>
      </w:r>
      <w:r>
        <w:rPr>
          <w:rFonts w:ascii="Times New Roman" w:hAnsi="Times New Roman" w:cs="Times New Roman"/>
        </w:rPr>
        <w:t>, most</w:t>
      </w:r>
      <w:r w:rsidRPr="007C4ACC">
        <w:rPr>
          <w:rFonts w:ascii="Times New Roman" w:hAnsi="Times New Roman" w:cs="Times New Roman"/>
        </w:rPr>
        <w:t xml:space="preserve"> people </w:t>
      </w:r>
      <w:r>
        <w:rPr>
          <w:rFonts w:ascii="Times New Roman" w:hAnsi="Times New Roman" w:cs="Times New Roman"/>
        </w:rPr>
        <w:t xml:space="preserve">are unable to accurately describe how they would react to stressful social situations. </w:t>
      </w:r>
      <w:r w:rsidR="00F112FA">
        <w:rPr>
          <w:rFonts w:ascii="Times New Roman" w:hAnsi="Times New Roman" w:cs="Times New Roman"/>
        </w:rPr>
        <w:t xml:space="preserve">As the Sommers and Bohns study shows, </w:t>
      </w:r>
      <w:r w:rsidR="00B651C9">
        <w:rPr>
          <w:rFonts w:ascii="Times New Roman" w:hAnsi="Times New Roman" w:cs="Times New Roman"/>
        </w:rPr>
        <w:t xml:space="preserve">people’s actual responses </w:t>
      </w:r>
      <w:r w:rsidR="00F112FA">
        <w:rPr>
          <w:rFonts w:ascii="Times New Roman" w:hAnsi="Times New Roman" w:cs="Times New Roman"/>
        </w:rPr>
        <w:t xml:space="preserve">to challenging social situations </w:t>
      </w:r>
      <w:r w:rsidR="00B651C9">
        <w:rPr>
          <w:rFonts w:ascii="Times New Roman" w:hAnsi="Times New Roman" w:cs="Times New Roman"/>
        </w:rPr>
        <w:t>differ dramatically from their predicted responses</w:t>
      </w:r>
      <w:r w:rsidRPr="007C4ACC">
        <w:rPr>
          <w:rFonts w:ascii="Times New Roman" w:hAnsi="Times New Roman" w:cs="Times New Roman"/>
        </w:rPr>
        <w:t>.</w:t>
      </w:r>
      <w:r w:rsidR="00B60D3B">
        <w:rPr>
          <w:rStyle w:val="FootnoteReference"/>
          <w:rFonts w:ascii="Times New Roman" w:hAnsi="Times New Roman" w:cs="Times New Roman"/>
        </w:rPr>
        <w:footnoteReference w:id="17"/>
      </w:r>
      <w:r w:rsidRPr="007C4ACC">
        <w:rPr>
          <w:rFonts w:ascii="Times New Roman" w:hAnsi="Times New Roman" w:cs="Times New Roman"/>
        </w:rPr>
        <w:t xml:space="preserve"> </w:t>
      </w:r>
      <w:r w:rsidR="00F112FA">
        <w:rPr>
          <w:rFonts w:ascii="Times New Roman" w:hAnsi="Times New Roman" w:cs="Times New Roman"/>
        </w:rPr>
        <w:t>This finding has been replicated across contexts. A</w:t>
      </w:r>
      <w:r>
        <w:rPr>
          <w:rFonts w:ascii="Times New Roman" w:hAnsi="Times New Roman" w:cs="Times New Roman"/>
        </w:rPr>
        <w:t xml:space="preserve"> 2001 study revealed that</w:t>
      </w:r>
      <w:r w:rsidR="00B651C9">
        <w:rPr>
          <w:rFonts w:ascii="Times New Roman" w:hAnsi="Times New Roman" w:cs="Times New Roman"/>
        </w:rPr>
        <w:t xml:space="preserve"> </w:t>
      </w:r>
      <w:r w:rsidR="00423642">
        <w:rPr>
          <w:rFonts w:ascii="Times New Roman" w:hAnsi="Times New Roman" w:cs="Times New Roman"/>
        </w:rPr>
        <w:t xml:space="preserve">all 50 subjects who were asked </w:t>
      </w:r>
      <w:r w:rsidR="00B651C9">
        <w:rPr>
          <w:rFonts w:ascii="Times New Roman" w:hAnsi="Times New Roman" w:cs="Times New Roman"/>
        </w:rPr>
        <w:t>sexually harassing question</w:t>
      </w:r>
      <w:r w:rsidR="00423642">
        <w:rPr>
          <w:rFonts w:ascii="Times New Roman" w:hAnsi="Times New Roman" w:cs="Times New Roman"/>
        </w:rPr>
        <w:t>s</w:t>
      </w:r>
      <w:r w:rsidR="00B651C9">
        <w:rPr>
          <w:rFonts w:ascii="Times New Roman" w:hAnsi="Times New Roman" w:cs="Times New Roman"/>
        </w:rPr>
        <w:t xml:space="preserve"> in a job interview</w:t>
      </w:r>
      <w:r w:rsidR="00423642">
        <w:rPr>
          <w:rFonts w:ascii="Times New Roman" w:hAnsi="Times New Roman" w:cs="Times New Roman"/>
        </w:rPr>
        <w:t xml:space="preserve"> agreed to answer the questions </w:t>
      </w:r>
      <w:r w:rsidR="00B651C9">
        <w:rPr>
          <w:rFonts w:ascii="Times New Roman" w:hAnsi="Times New Roman" w:cs="Times New Roman"/>
        </w:rPr>
        <w:t xml:space="preserve">even though </w:t>
      </w:r>
      <w:r w:rsidRPr="007C4ACC">
        <w:rPr>
          <w:rFonts w:ascii="Times New Roman" w:hAnsi="Times New Roman" w:cs="Times New Roman"/>
        </w:rPr>
        <w:t xml:space="preserve">68% of </w:t>
      </w:r>
      <w:r w:rsidR="00B651C9">
        <w:rPr>
          <w:rFonts w:ascii="Times New Roman" w:hAnsi="Times New Roman" w:cs="Times New Roman"/>
        </w:rPr>
        <w:t>people polled</w:t>
      </w:r>
      <w:r w:rsidRPr="007C4ACC">
        <w:rPr>
          <w:rFonts w:ascii="Times New Roman" w:hAnsi="Times New Roman" w:cs="Times New Roman"/>
        </w:rPr>
        <w:t xml:space="preserve"> </w:t>
      </w:r>
      <w:r w:rsidR="00B651C9">
        <w:rPr>
          <w:rFonts w:ascii="Times New Roman" w:hAnsi="Times New Roman" w:cs="Times New Roman"/>
        </w:rPr>
        <w:t xml:space="preserve">predicted that </w:t>
      </w:r>
      <w:r w:rsidR="006B2D0F">
        <w:rPr>
          <w:rFonts w:ascii="Times New Roman" w:hAnsi="Times New Roman" w:cs="Times New Roman"/>
        </w:rPr>
        <w:t>they</w:t>
      </w:r>
      <w:r w:rsidR="00423642">
        <w:rPr>
          <w:rFonts w:ascii="Times New Roman" w:hAnsi="Times New Roman" w:cs="Times New Roman"/>
        </w:rPr>
        <w:t xml:space="preserve"> </w:t>
      </w:r>
      <w:r w:rsidR="00B651C9">
        <w:rPr>
          <w:rFonts w:ascii="Times New Roman" w:hAnsi="Times New Roman" w:cs="Times New Roman"/>
        </w:rPr>
        <w:t xml:space="preserve">would </w:t>
      </w:r>
      <w:r w:rsidRPr="007C4ACC">
        <w:rPr>
          <w:rFonts w:ascii="Times New Roman" w:hAnsi="Times New Roman" w:cs="Times New Roman"/>
        </w:rPr>
        <w:t>refuse to answer</w:t>
      </w:r>
      <w:r w:rsidR="00423642">
        <w:rPr>
          <w:rFonts w:ascii="Times New Roman" w:hAnsi="Times New Roman" w:cs="Times New Roman"/>
        </w:rPr>
        <w:t xml:space="preserve"> such questions</w:t>
      </w:r>
      <w:r>
        <w:rPr>
          <w:rFonts w:ascii="Times New Roman" w:hAnsi="Times New Roman" w:cs="Times New Roman"/>
        </w:rPr>
        <w:t>.</w:t>
      </w:r>
      <w:r>
        <w:rPr>
          <w:rStyle w:val="FootnoteReference"/>
          <w:rFonts w:ascii="Times New Roman" w:hAnsi="Times New Roman" w:cs="Times New Roman"/>
        </w:rPr>
        <w:footnoteReference w:id="18"/>
      </w:r>
      <w:r w:rsidR="00B651C9">
        <w:rPr>
          <w:rFonts w:ascii="Times New Roman" w:hAnsi="Times New Roman" w:cs="Times New Roman"/>
        </w:rPr>
        <w:t xml:space="preserve"> </w:t>
      </w:r>
      <w:r w:rsidR="00F112FA">
        <w:rPr>
          <w:rFonts w:ascii="Times New Roman" w:hAnsi="Times New Roman" w:cs="Times New Roman"/>
        </w:rPr>
        <w:t>A</w:t>
      </w:r>
      <w:r>
        <w:rPr>
          <w:rFonts w:ascii="Times New Roman" w:hAnsi="Times New Roman" w:cs="Times New Roman"/>
        </w:rPr>
        <w:t xml:space="preserve"> 2015 study found</w:t>
      </w:r>
      <w:r w:rsidR="00F112FA">
        <w:rPr>
          <w:rFonts w:ascii="Times New Roman" w:hAnsi="Times New Roman" w:cs="Times New Roman"/>
        </w:rPr>
        <w:t xml:space="preserve"> that</w:t>
      </w:r>
      <w:r>
        <w:rPr>
          <w:rFonts w:ascii="Times New Roman" w:hAnsi="Times New Roman" w:cs="Times New Roman"/>
        </w:rPr>
        <w:t xml:space="preserve"> no one spoke up to protest when a homophobic remark was made even though half of the participants in the study predicted they would</w:t>
      </w:r>
      <w:r w:rsidRPr="00DD5DED">
        <w:rPr>
          <w:rFonts w:ascii="Times New Roman" w:hAnsi="Times New Roman" w:cs="Times New Roman"/>
          <w:iCs/>
        </w:rPr>
        <w:t>.</w:t>
      </w:r>
      <w:r w:rsidRPr="00DD5DED">
        <w:rPr>
          <w:rStyle w:val="FootnoteReference"/>
          <w:rFonts w:ascii="Times New Roman" w:hAnsi="Times New Roman" w:cs="Times New Roman"/>
          <w:iCs/>
        </w:rPr>
        <w:footnoteReference w:id="19"/>
      </w:r>
      <w:r>
        <w:rPr>
          <w:rFonts w:ascii="Times New Roman" w:hAnsi="Times New Roman" w:cs="Times New Roman"/>
        </w:rPr>
        <w:t xml:space="preserve"> The same trend has been observed in the context of speaking up against racist remarks.</w:t>
      </w:r>
      <w:r w:rsidRPr="00DD5DED">
        <w:rPr>
          <w:rStyle w:val="FootnoteReference"/>
          <w:rFonts w:ascii="Times New Roman" w:hAnsi="Times New Roman" w:cs="Times New Roman"/>
          <w:iCs/>
        </w:rPr>
        <w:footnoteReference w:id="20"/>
      </w:r>
      <w:r>
        <w:rPr>
          <w:rFonts w:ascii="Times New Roman" w:hAnsi="Times New Roman" w:cs="Times New Roman"/>
        </w:rPr>
        <w:t xml:space="preserve"> In all of these situations,</w:t>
      </w:r>
      <w:r w:rsidRPr="007C4ACC">
        <w:rPr>
          <w:rFonts w:ascii="Times New Roman" w:hAnsi="Times New Roman" w:cs="Times New Roman"/>
        </w:rPr>
        <w:t xml:space="preserve"> observers </w:t>
      </w:r>
      <w:r w:rsidR="006B67B7">
        <w:rPr>
          <w:rFonts w:ascii="Times New Roman" w:hAnsi="Times New Roman" w:cs="Times New Roman"/>
        </w:rPr>
        <w:t>fail to predict accurately how they will act in difficult social situations</w:t>
      </w:r>
      <w:r w:rsidRPr="007C4ACC">
        <w:rPr>
          <w:rFonts w:ascii="Times New Roman" w:hAnsi="Times New Roman" w:cs="Times New Roman"/>
        </w:rPr>
        <w:t>.</w:t>
      </w:r>
      <w:r>
        <w:rPr>
          <w:rStyle w:val="FootnoteReference"/>
          <w:rFonts w:ascii="Times New Roman" w:hAnsi="Times New Roman" w:cs="Times New Roman"/>
        </w:rPr>
        <w:footnoteReference w:id="21"/>
      </w:r>
      <w:r>
        <w:rPr>
          <w:rFonts w:ascii="Times New Roman" w:hAnsi="Times New Roman" w:cs="Times New Roman"/>
        </w:rPr>
        <w:t xml:space="preserve"> </w:t>
      </w:r>
      <w:r w:rsidR="001116AC">
        <w:rPr>
          <w:rFonts w:ascii="Times New Roman" w:hAnsi="Times New Roman" w:cs="Times New Roman"/>
        </w:rPr>
        <w:t>People</w:t>
      </w:r>
      <w:r w:rsidR="00627F47">
        <w:rPr>
          <w:rFonts w:ascii="Times New Roman" w:hAnsi="Times New Roman" w:cs="Times New Roman"/>
        </w:rPr>
        <w:t xml:space="preserve"> </w:t>
      </w:r>
      <w:r w:rsidR="001116AC">
        <w:rPr>
          <w:rFonts w:ascii="Times New Roman" w:hAnsi="Times New Roman" w:cs="Times New Roman"/>
        </w:rPr>
        <w:t xml:space="preserve">are </w:t>
      </w:r>
      <w:r w:rsidR="00627F47">
        <w:rPr>
          <w:rFonts w:ascii="Times New Roman" w:hAnsi="Times New Roman" w:cs="Times New Roman"/>
        </w:rPr>
        <w:t>consistently bad</w:t>
      </w:r>
      <w:r w:rsidR="001116AC">
        <w:rPr>
          <w:rFonts w:ascii="Times New Roman" w:hAnsi="Times New Roman" w:cs="Times New Roman"/>
        </w:rPr>
        <w:t xml:space="preserve"> </w:t>
      </w:r>
      <w:r>
        <w:rPr>
          <w:rFonts w:ascii="Times New Roman" w:hAnsi="Times New Roman" w:cs="Times New Roman"/>
        </w:rPr>
        <w:t xml:space="preserve">at imaging how </w:t>
      </w:r>
      <w:r w:rsidR="001116AC">
        <w:rPr>
          <w:rFonts w:ascii="Times New Roman" w:hAnsi="Times New Roman" w:cs="Times New Roman"/>
        </w:rPr>
        <w:t xml:space="preserve">they </w:t>
      </w:r>
      <w:r>
        <w:rPr>
          <w:rFonts w:ascii="Times New Roman" w:hAnsi="Times New Roman" w:cs="Times New Roman"/>
        </w:rPr>
        <w:t xml:space="preserve">would feel and what </w:t>
      </w:r>
      <w:r w:rsidR="001116AC">
        <w:rPr>
          <w:rFonts w:ascii="Times New Roman" w:hAnsi="Times New Roman" w:cs="Times New Roman"/>
        </w:rPr>
        <w:t>they</w:t>
      </w:r>
      <w:r>
        <w:rPr>
          <w:rFonts w:ascii="Times New Roman" w:hAnsi="Times New Roman" w:cs="Times New Roman"/>
        </w:rPr>
        <w:t xml:space="preserve"> would do in a situation </w:t>
      </w:r>
      <w:r w:rsidR="001116AC">
        <w:rPr>
          <w:rFonts w:ascii="Times New Roman" w:hAnsi="Times New Roman" w:cs="Times New Roman"/>
        </w:rPr>
        <w:t>that they</w:t>
      </w:r>
      <w:r>
        <w:rPr>
          <w:rFonts w:ascii="Times New Roman" w:hAnsi="Times New Roman" w:cs="Times New Roman"/>
        </w:rPr>
        <w:t xml:space="preserve"> are not currently in.</w:t>
      </w:r>
      <w:r>
        <w:rPr>
          <w:rStyle w:val="FootnoteReference"/>
          <w:rFonts w:ascii="Times New Roman" w:hAnsi="Times New Roman" w:cs="Times New Roman"/>
        </w:rPr>
        <w:footnoteReference w:id="22"/>
      </w:r>
      <w:r w:rsidR="00937BBE">
        <w:rPr>
          <w:rFonts w:ascii="Times New Roman" w:hAnsi="Times New Roman" w:cs="Times New Roman"/>
        </w:rPr>
        <w:t xml:space="preserve"> </w:t>
      </w:r>
    </w:p>
    <w:p w14:paraId="6ABFD5CF" w14:textId="664D4A1A" w:rsidR="00627F47" w:rsidRDefault="003214CF" w:rsidP="003214CF">
      <w:pPr>
        <w:spacing w:line="480" w:lineRule="auto"/>
        <w:ind w:firstLine="720"/>
        <w:jc w:val="both"/>
        <w:rPr>
          <w:rFonts w:ascii="Times New Roman" w:hAnsi="Times New Roman" w:cs="Times New Roman"/>
        </w:rPr>
      </w:pPr>
      <w:r>
        <w:rPr>
          <w:rFonts w:ascii="Times New Roman" w:hAnsi="Times New Roman" w:cs="Times New Roman"/>
        </w:rPr>
        <w:lastRenderedPageBreak/>
        <w:t>Second (and relatedly), research shows that people systematically</w:t>
      </w:r>
      <w:r w:rsidRPr="007C4ACC">
        <w:rPr>
          <w:rFonts w:ascii="Times New Roman" w:hAnsi="Times New Roman" w:cs="Times New Roman"/>
        </w:rPr>
        <w:t xml:space="preserve"> tend to overlook </w:t>
      </w:r>
      <w:r>
        <w:rPr>
          <w:rFonts w:ascii="Times New Roman" w:hAnsi="Times New Roman" w:cs="Times New Roman"/>
        </w:rPr>
        <w:t>and underappreciate</w:t>
      </w:r>
      <w:r w:rsidR="001116AC">
        <w:rPr>
          <w:rFonts w:ascii="Times New Roman" w:hAnsi="Times New Roman" w:cs="Times New Roman"/>
        </w:rPr>
        <w:t xml:space="preserve"> the effects of</w:t>
      </w:r>
      <w:r>
        <w:rPr>
          <w:rFonts w:ascii="Times New Roman" w:hAnsi="Times New Roman" w:cs="Times New Roman"/>
        </w:rPr>
        <w:t xml:space="preserve"> </w:t>
      </w:r>
      <w:r w:rsidRPr="007C4ACC">
        <w:rPr>
          <w:rFonts w:ascii="Times New Roman" w:hAnsi="Times New Roman" w:cs="Times New Roman"/>
        </w:rPr>
        <w:t>situational forces</w:t>
      </w:r>
      <w:r>
        <w:rPr>
          <w:rFonts w:ascii="Times New Roman" w:hAnsi="Times New Roman" w:cs="Times New Roman"/>
        </w:rPr>
        <w:t xml:space="preserve"> (i.e. social and environmental factors) despite their profound impact on human behavior.</w:t>
      </w:r>
      <w:r>
        <w:rPr>
          <w:rStyle w:val="FootnoteReference"/>
          <w:rFonts w:ascii="Times New Roman" w:hAnsi="Times New Roman" w:cs="Times New Roman"/>
        </w:rPr>
        <w:footnoteReference w:id="23"/>
      </w:r>
      <w:r>
        <w:rPr>
          <w:rFonts w:ascii="Times New Roman" w:hAnsi="Times New Roman" w:cs="Times New Roman"/>
        </w:rPr>
        <w:t xml:space="preserve"> </w:t>
      </w:r>
      <w:r w:rsidR="003E61D0">
        <w:rPr>
          <w:rFonts w:ascii="Times New Roman" w:hAnsi="Times New Roman" w:cs="Times New Roman"/>
        </w:rPr>
        <w:t xml:space="preserve">When </w:t>
      </w:r>
      <w:r w:rsidR="0081119F">
        <w:rPr>
          <w:rFonts w:ascii="Times New Roman" w:hAnsi="Times New Roman" w:cs="Times New Roman"/>
        </w:rPr>
        <w:t xml:space="preserve">a </w:t>
      </w:r>
      <w:r w:rsidR="003E61D0">
        <w:rPr>
          <w:rFonts w:ascii="Times New Roman" w:hAnsi="Times New Roman" w:cs="Times New Roman"/>
        </w:rPr>
        <w:t xml:space="preserve">car </w:t>
      </w:r>
      <w:r w:rsidR="0081119F">
        <w:rPr>
          <w:rFonts w:ascii="Times New Roman" w:hAnsi="Times New Roman" w:cs="Times New Roman"/>
        </w:rPr>
        <w:t>swerves on the road</w:t>
      </w:r>
      <w:r w:rsidR="003E61D0">
        <w:rPr>
          <w:rFonts w:ascii="Times New Roman" w:hAnsi="Times New Roman" w:cs="Times New Roman"/>
        </w:rPr>
        <w:t xml:space="preserve">, </w:t>
      </w:r>
      <w:r w:rsidR="0081119F">
        <w:rPr>
          <w:rFonts w:ascii="Times New Roman" w:hAnsi="Times New Roman" w:cs="Times New Roman"/>
        </w:rPr>
        <w:t>drivers who see it are quick to judge the driver of the swerving car as a bad or drunk driver and infer that their driving is a reflection of a bad character trait. But</w:t>
      </w:r>
      <w:r w:rsidR="003E61D0">
        <w:rPr>
          <w:rFonts w:ascii="Times New Roman" w:hAnsi="Times New Roman" w:cs="Times New Roman"/>
        </w:rPr>
        <w:t xml:space="preserve"> it could </w:t>
      </w:r>
      <w:r w:rsidR="0081119F">
        <w:rPr>
          <w:rFonts w:ascii="Times New Roman" w:hAnsi="Times New Roman" w:cs="Times New Roman"/>
        </w:rPr>
        <w:t xml:space="preserve">just </w:t>
      </w:r>
      <w:r w:rsidR="003E61D0">
        <w:rPr>
          <w:rFonts w:ascii="Times New Roman" w:hAnsi="Times New Roman" w:cs="Times New Roman"/>
        </w:rPr>
        <w:t xml:space="preserve">be that a scream from a toddler in the back seat </w:t>
      </w:r>
      <w:r w:rsidR="0081119F">
        <w:rPr>
          <w:rFonts w:ascii="Times New Roman" w:hAnsi="Times New Roman" w:cs="Times New Roman"/>
        </w:rPr>
        <w:t>startled that driver and affected their driving for a moment</w:t>
      </w:r>
      <w:r w:rsidR="003E61D0">
        <w:rPr>
          <w:rFonts w:ascii="Times New Roman" w:hAnsi="Times New Roman" w:cs="Times New Roman"/>
        </w:rPr>
        <w:t xml:space="preserve">. </w:t>
      </w:r>
      <w:r w:rsidR="0081119F">
        <w:rPr>
          <w:rFonts w:ascii="Times New Roman" w:hAnsi="Times New Roman" w:cs="Times New Roman"/>
        </w:rPr>
        <w:t xml:space="preserve">People are quick to attribute others’ actions to their character or personality and less likely to consider how external factors might affect them and explain their behavior. </w:t>
      </w:r>
      <w:r>
        <w:rPr>
          <w:rFonts w:ascii="Times New Roman" w:hAnsi="Times New Roman" w:cs="Times New Roman"/>
        </w:rPr>
        <w:t xml:space="preserve">This pattern has been so widely observed that </w:t>
      </w:r>
      <w:r w:rsidR="0081119F">
        <w:rPr>
          <w:rFonts w:ascii="Times New Roman" w:hAnsi="Times New Roman" w:cs="Times New Roman"/>
        </w:rPr>
        <w:t>psychologists have</w:t>
      </w:r>
      <w:r>
        <w:rPr>
          <w:rFonts w:ascii="Times New Roman" w:hAnsi="Times New Roman" w:cs="Times New Roman"/>
        </w:rPr>
        <w:t xml:space="preserve"> </w:t>
      </w:r>
      <w:r w:rsidR="00DE7666">
        <w:rPr>
          <w:rFonts w:ascii="Times New Roman" w:hAnsi="Times New Roman" w:cs="Times New Roman"/>
        </w:rPr>
        <w:t xml:space="preserve">adopted </w:t>
      </w:r>
      <w:r>
        <w:rPr>
          <w:rFonts w:ascii="Times New Roman" w:hAnsi="Times New Roman" w:cs="Times New Roman"/>
        </w:rPr>
        <w:t>several names</w:t>
      </w:r>
      <w:r w:rsidR="0081119F">
        <w:rPr>
          <w:rFonts w:ascii="Times New Roman" w:hAnsi="Times New Roman" w:cs="Times New Roman"/>
        </w:rPr>
        <w:t xml:space="preserve"> for it</w:t>
      </w:r>
      <w:r w:rsidR="00DE7666">
        <w:rPr>
          <w:rFonts w:ascii="Times New Roman" w:hAnsi="Times New Roman" w:cs="Times New Roman"/>
        </w:rPr>
        <w:t>,</w:t>
      </w:r>
      <w:r w:rsidR="0081119F">
        <w:rPr>
          <w:rFonts w:ascii="Times New Roman" w:hAnsi="Times New Roman" w:cs="Times New Roman"/>
        </w:rPr>
        <w:t xml:space="preserve"> including t</w:t>
      </w:r>
      <w:r>
        <w:rPr>
          <w:rFonts w:ascii="Times New Roman" w:hAnsi="Times New Roman" w:cs="Times New Roman"/>
        </w:rPr>
        <w:t>he “fundamental attribution error”</w:t>
      </w:r>
      <w:r w:rsidR="001116AC">
        <w:rPr>
          <w:rStyle w:val="FootnoteReference"/>
          <w:rFonts w:ascii="Times New Roman" w:hAnsi="Times New Roman" w:cs="Times New Roman"/>
        </w:rPr>
        <w:footnoteReference w:id="24"/>
      </w:r>
      <w:r>
        <w:rPr>
          <w:rFonts w:ascii="Times New Roman" w:hAnsi="Times New Roman" w:cs="Times New Roman"/>
        </w:rPr>
        <w:t xml:space="preserve"> </w:t>
      </w:r>
      <w:r w:rsidR="00DE7666">
        <w:rPr>
          <w:rFonts w:ascii="Times New Roman" w:hAnsi="Times New Roman" w:cs="Times New Roman"/>
        </w:rPr>
        <w:t xml:space="preserve">and </w:t>
      </w:r>
      <w:r>
        <w:rPr>
          <w:rFonts w:ascii="Times New Roman" w:hAnsi="Times New Roman" w:cs="Times New Roman"/>
        </w:rPr>
        <w:t>“correspondence bias</w:t>
      </w:r>
      <w:r w:rsidR="00DE7666">
        <w:rPr>
          <w:rFonts w:ascii="Times New Roman" w:hAnsi="Times New Roman" w:cs="Times New Roman"/>
        </w:rPr>
        <w:t>.</w:t>
      </w:r>
      <w:r>
        <w:rPr>
          <w:rFonts w:ascii="Times New Roman" w:hAnsi="Times New Roman" w:cs="Times New Roman"/>
        </w:rPr>
        <w:t>”</w:t>
      </w:r>
      <w:r w:rsidR="001116AC">
        <w:rPr>
          <w:rStyle w:val="FootnoteReference"/>
          <w:rFonts w:ascii="Times New Roman" w:hAnsi="Times New Roman" w:cs="Times New Roman"/>
        </w:rPr>
        <w:footnoteReference w:id="25"/>
      </w:r>
      <w:r>
        <w:rPr>
          <w:rFonts w:ascii="Times New Roman" w:hAnsi="Times New Roman" w:cs="Times New Roman"/>
        </w:rPr>
        <w:t xml:space="preserve"> Across experiments, research has shown that situational factors are difficult</w:t>
      </w:r>
      <w:r w:rsidR="001E7D8D">
        <w:rPr>
          <w:rFonts w:ascii="Times New Roman" w:hAnsi="Times New Roman" w:cs="Times New Roman"/>
        </w:rPr>
        <w:t xml:space="preserve"> for third parties</w:t>
      </w:r>
      <w:r>
        <w:rPr>
          <w:rFonts w:ascii="Times New Roman" w:hAnsi="Times New Roman" w:cs="Times New Roman"/>
        </w:rPr>
        <w:t xml:space="preserve"> to </w:t>
      </w:r>
      <w:r w:rsidR="00BB2E06">
        <w:rPr>
          <w:rFonts w:ascii="Times New Roman" w:hAnsi="Times New Roman" w:cs="Times New Roman"/>
        </w:rPr>
        <w:t>perceive and understand</w:t>
      </w:r>
      <w:r>
        <w:rPr>
          <w:rFonts w:ascii="Times New Roman" w:hAnsi="Times New Roman" w:cs="Times New Roman"/>
        </w:rPr>
        <w:t>, causing people to misjudge what a reasonable person would do when placed in a challenging social environment</w:t>
      </w:r>
      <w:r w:rsidR="001E7D8D">
        <w:rPr>
          <w:rFonts w:ascii="Times New Roman" w:hAnsi="Times New Roman" w:cs="Times New Roman"/>
        </w:rPr>
        <w:t xml:space="preserve"> and to mistakenly attribute a person’s actions to personality-based decisions when they are often</w:t>
      </w:r>
      <w:r w:rsidR="00EC5A94">
        <w:rPr>
          <w:rFonts w:ascii="Times New Roman" w:hAnsi="Times New Roman" w:cs="Times New Roman"/>
        </w:rPr>
        <w:t xml:space="preserve"> the</w:t>
      </w:r>
      <w:r w:rsidR="001E7D8D">
        <w:rPr>
          <w:rFonts w:ascii="Times New Roman" w:hAnsi="Times New Roman" w:cs="Times New Roman"/>
        </w:rPr>
        <w:t xml:space="preserve"> product of situational forces</w:t>
      </w:r>
      <w:r>
        <w:rPr>
          <w:rFonts w:ascii="Times New Roman" w:hAnsi="Times New Roman" w:cs="Times New Roman"/>
        </w:rPr>
        <w:t>.</w:t>
      </w:r>
      <w:r>
        <w:rPr>
          <w:rStyle w:val="FootnoteReference"/>
          <w:rFonts w:ascii="Times New Roman" w:hAnsi="Times New Roman" w:cs="Times New Roman"/>
        </w:rPr>
        <w:footnoteReference w:id="26"/>
      </w:r>
      <w:r w:rsidR="00937BBE">
        <w:rPr>
          <w:rFonts w:ascii="Times New Roman" w:hAnsi="Times New Roman" w:cs="Times New Roman"/>
        </w:rPr>
        <w:t xml:space="preserve"> </w:t>
      </w:r>
    </w:p>
    <w:p w14:paraId="2090CB4A" w14:textId="2707DC4C" w:rsidR="003214CF" w:rsidRDefault="003214CF" w:rsidP="003214CF">
      <w:pPr>
        <w:spacing w:line="480" w:lineRule="auto"/>
        <w:ind w:firstLine="720"/>
        <w:jc w:val="both"/>
        <w:rPr>
          <w:rFonts w:ascii="Times New Roman" w:hAnsi="Times New Roman" w:cs="Times New Roman"/>
        </w:rPr>
      </w:pPr>
      <w:r>
        <w:rPr>
          <w:rFonts w:ascii="Times New Roman" w:hAnsi="Times New Roman" w:cs="Times New Roman"/>
        </w:rPr>
        <w:t xml:space="preserve">Finally, people are even </w:t>
      </w:r>
      <w:r w:rsidRPr="007C4ACC">
        <w:rPr>
          <w:rFonts w:ascii="Times New Roman" w:hAnsi="Times New Roman" w:cs="Times New Roman"/>
        </w:rPr>
        <w:t xml:space="preserve">worse </w:t>
      </w:r>
      <w:r>
        <w:rPr>
          <w:rFonts w:ascii="Times New Roman" w:hAnsi="Times New Roman" w:cs="Times New Roman"/>
        </w:rPr>
        <w:t>at predicting someone else’s behavior and preferences than</w:t>
      </w:r>
      <w:r w:rsidR="00524337">
        <w:rPr>
          <w:rFonts w:ascii="Times New Roman" w:hAnsi="Times New Roman" w:cs="Times New Roman"/>
        </w:rPr>
        <w:t xml:space="preserve"> they are</w:t>
      </w:r>
      <w:r>
        <w:rPr>
          <w:rFonts w:ascii="Times New Roman" w:hAnsi="Times New Roman" w:cs="Times New Roman"/>
        </w:rPr>
        <w:t xml:space="preserve"> their own</w:t>
      </w:r>
      <w:r w:rsidRPr="007C4ACC">
        <w:rPr>
          <w:rFonts w:ascii="Times New Roman" w:hAnsi="Times New Roman" w:cs="Times New Roman"/>
        </w:rPr>
        <w:t>.</w:t>
      </w:r>
      <w:r>
        <w:rPr>
          <w:rFonts w:ascii="Times New Roman" w:hAnsi="Times New Roman" w:cs="Times New Roman"/>
        </w:rPr>
        <w:t xml:space="preserve"> A report on five studies on undergraduates revealed that when </w:t>
      </w:r>
      <w:r w:rsidR="00B651C9">
        <w:rPr>
          <w:rFonts w:ascii="Times New Roman" w:hAnsi="Times New Roman" w:cs="Times New Roman"/>
        </w:rPr>
        <w:t>people</w:t>
      </w:r>
      <w:r>
        <w:rPr>
          <w:rFonts w:ascii="Times New Roman" w:hAnsi="Times New Roman" w:cs="Times New Roman"/>
        </w:rPr>
        <w:t xml:space="preserve"> make judgments about the attitudes and beliefs of others,</w:t>
      </w:r>
      <w:r w:rsidR="00B651C9">
        <w:rPr>
          <w:rFonts w:ascii="Times New Roman" w:hAnsi="Times New Roman" w:cs="Times New Roman"/>
        </w:rPr>
        <w:t xml:space="preserve"> they start from their</w:t>
      </w:r>
      <w:r>
        <w:rPr>
          <w:rFonts w:ascii="Times New Roman" w:hAnsi="Times New Roman" w:cs="Times New Roman"/>
        </w:rPr>
        <w:t xml:space="preserve"> own experiences and </w:t>
      </w:r>
      <w:r>
        <w:rPr>
          <w:rFonts w:ascii="Times New Roman" w:hAnsi="Times New Roman" w:cs="Times New Roman"/>
        </w:rPr>
        <w:lastRenderedPageBreak/>
        <w:t>adjust.</w:t>
      </w:r>
      <w:r>
        <w:rPr>
          <w:rStyle w:val="FootnoteReference"/>
          <w:rFonts w:ascii="Times New Roman" w:hAnsi="Times New Roman" w:cs="Times New Roman"/>
        </w:rPr>
        <w:footnoteReference w:id="27"/>
      </w:r>
      <w:r>
        <w:rPr>
          <w:rFonts w:ascii="Times New Roman" w:hAnsi="Times New Roman" w:cs="Times New Roman"/>
        </w:rPr>
        <w:t xml:space="preserve"> But these adjustments are typically insufficient, resulting in “striking social-prediction errors.”</w:t>
      </w:r>
      <w:r>
        <w:rPr>
          <w:rStyle w:val="FootnoteReference"/>
          <w:rFonts w:ascii="Times New Roman" w:hAnsi="Times New Roman" w:cs="Times New Roman"/>
        </w:rPr>
        <w:footnoteReference w:id="28"/>
      </w:r>
      <w:r>
        <w:rPr>
          <w:rFonts w:ascii="Times New Roman" w:hAnsi="Times New Roman" w:cs="Times New Roman"/>
        </w:rPr>
        <w:t xml:space="preserve"> </w:t>
      </w:r>
    </w:p>
    <w:p w14:paraId="7ABA4CC1" w14:textId="0956A40B" w:rsidR="00D77D0E" w:rsidRDefault="004E1821" w:rsidP="00D77D0E">
      <w:pPr>
        <w:spacing w:line="480" w:lineRule="auto"/>
        <w:ind w:firstLine="720"/>
        <w:jc w:val="both"/>
        <w:rPr>
          <w:rFonts w:ascii="Times New Roman" w:hAnsi="Times New Roman" w:cs="Times New Roman"/>
        </w:rPr>
      </w:pPr>
      <w:r>
        <w:rPr>
          <w:rFonts w:ascii="Times New Roman" w:hAnsi="Times New Roman" w:cs="Times New Roman"/>
        </w:rPr>
        <w:t xml:space="preserve">Research also shows that the </w:t>
      </w:r>
      <w:r w:rsidR="00B651C9" w:rsidRPr="009D77DD">
        <w:rPr>
          <w:rFonts w:ascii="Times New Roman" w:hAnsi="Times New Roman" w:cs="Times New Roman"/>
        </w:rPr>
        <w:t>power differential between judges and criminal defendants</w:t>
      </w:r>
      <w:r w:rsidR="00D77D0E">
        <w:rPr>
          <w:rFonts w:ascii="Times New Roman" w:hAnsi="Times New Roman" w:cs="Times New Roman"/>
        </w:rPr>
        <w:t xml:space="preserve"> </w:t>
      </w:r>
      <w:r w:rsidR="00E14160">
        <w:rPr>
          <w:rFonts w:ascii="Times New Roman" w:hAnsi="Times New Roman" w:cs="Times New Roman"/>
        </w:rPr>
        <w:t>is</w:t>
      </w:r>
      <w:r w:rsidR="00D77D0E">
        <w:rPr>
          <w:rFonts w:ascii="Times New Roman" w:hAnsi="Times New Roman" w:cs="Times New Roman"/>
        </w:rPr>
        <w:t xml:space="preserve"> likely</w:t>
      </w:r>
      <w:r w:rsidR="00E14160">
        <w:rPr>
          <w:rFonts w:ascii="Times New Roman" w:hAnsi="Times New Roman" w:cs="Times New Roman"/>
        </w:rPr>
        <w:t xml:space="preserve"> to</w:t>
      </w:r>
      <w:r w:rsidR="00D77D0E">
        <w:rPr>
          <w:rFonts w:ascii="Times New Roman" w:hAnsi="Times New Roman" w:cs="Times New Roman"/>
        </w:rPr>
        <w:t xml:space="preserve"> </w:t>
      </w:r>
      <w:r w:rsidR="00B651C9" w:rsidRPr="009D77DD">
        <w:rPr>
          <w:rFonts w:ascii="Times New Roman" w:hAnsi="Times New Roman" w:cs="Times New Roman"/>
        </w:rPr>
        <w:t xml:space="preserve">exacerbate </w:t>
      </w:r>
      <w:r w:rsidR="00BB2E06" w:rsidRPr="009D77DD">
        <w:rPr>
          <w:rFonts w:ascii="Times New Roman" w:hAnsi="Times New Roman" w:cs="Times New Roman"/>
        </w:rPr>
        <w:t>th</w:t>
      </w:r>
      <w:r w:rsidR="00E14160">
        <w:rPr>
          <w:rFonts w:ascii="Times New Roman" w:hAnsi="Times New Roman" w:cs="Times New Roman"/>
        </w:rPr>
        <w:t>e</w:t>
      </w:r>
      <w:r w:rsidR="00BB2E06">
        <w:rPr>
          <w:rFonts w:ascii="Times New Roman" w:hAnsi="Times New Roman" w:cs="Times New Roman"/>
        </w:rPr>
        <w:t xml:space="preserve"> empathy </w:t>
      </w:r>
      <w:r w:rsidR="00B651C9">
        <w:rPr>
          <w:rFonts w:ascii="Times New Roman" w:hAnsi="Times New Roman" w:cs="Times New Roman"/>
        </w:rPr>
        <w:t>gap.</w:t>
      </w:r>
      <w:r w:rsidR="00B651C9">
        <w:rPr>
          <w:rStyle w:val="FootnoteReference"/>
          <w:rFonts w:ascii="Times New Roman" w:hAnsi="Times New Roman" w:cs="Times New Roman"/>
        </w:rPr>
        <w:footnoteReference w:id="29"/>
      </w:r>
      <w:r w:rsidR="00B651C9">
        <w:rPr>
          <w:rFonts w:ascii="Times New Roman" w:hAnsi="Times New Roman" w:cs="Times New Roman"/>
        </w:rPr>
        <w:t xml:space="preserve"> </w:t>
      </w:r>
      <w:r w:rsidR="00D77D0E">
        <w:rPr>
          <w:rFonts w:ascii="Times New Roman" w:hAnsi="Times New Roman" w:cs="Times New Roman"/>
        </w:rPr>
        <w:t>While all individuals</w:t>
      </w:r>
      <w:r w:rsidR="00B651C9">
        <w:rPr>
          <w:rFonts w:ascii="Times New Roman" w:hAnsi="Times New Roman" w:cs="Times New Roman"/>
        </w:rPr>
        <w:t xml:space="preserve"> struggle to </w:t>
      </w:r>
      <w:r w:rsidR="00D77D0E">
        <w:rPr>
          <w:rFonts w:ascii="Times New Roman" w:hAnsi="Times New Roman" w:cs="Times New Roman"/>
        </w:rPr>
        <w:t>adjust sufficiently t</w:t>
      </w:r>
      <w:r w:rsidR="00B651C9">
        <w:rPr>
          <w:rFonts w:ascii="Times New Roman" w:hAnsi="Times New Roman" w:cs="Times New Roman"/>
        </w:rPr>
        <w:t>o others’ perspectives, p</w:t>
      </w:r>
      <w:r w:rsidR="00D77D0E">
        <w:rPr>
          <w:rFonts w:ascii="Times New Roman" w:hAnsi="Times New Roman" w:cs="Times New Roman"/>
        </w:rPr>
        <w:t>eople in positions of</w:t>
      </w:r>
      <w:r w:rsidR="00B651C9" w:rsidRPr="009D77DD">
        <w:rPr>
          <w:rFonts w:ascii="Times New Roman" w:hAnsi="Times New Roman" w:cs="Times New Roman"/>
        </w:rPr>
        <w:t xml:space="preserve"> power anchor </w:t>
      </w:r>
      <w:r w:rsidR="00B651C9">
        <w:rPr>
          <w:rFonts w:ascii="Times New Roman" w:hAnsi="Times New Roman" w:cs="Times New Roman"/>
        </w:rPr>
        <w:t>particularly heavily to</w:t>
      </w:r>
      <w:r w:rsidR="00B651C9" w:rsidRPr="009D77DD">
        <w:rPr>
          <w:rFonts w:ascii="Times New Roman" w:hAnsi="Times New Roman" w:cs="Times New Roman"/>
        </w:rPr>
        <w:t xml:space="preserve"> their own vantage point.</w:t>
      </w:r>
      <w:r w:rsidR="00B651C9">
        <w:rPr>
          <w:rStyle w:val="FootnoteReference"/>
          <w:rFonts w:ascii="Times New Roman" w:hAnsi="Times New Roman" w:cs="Times New Roman"/>
        </w:rPr>
        <w:footnoteReference w:id="30"/>
      </w:r>
      <w:r w:rsidR="00B651C9">
        <w:rPr>
          <w:rFonts w:ascii="Times New Roman" w:hAnsi="Times New Roman" w:cs="Times New Roman"/>
        </w:rPr>
        <w:t xml:space="preserve"> </w:t>
      </w:r>
      <w:r w:rsidR="00D77D0E">
        <w:rPr>
          <w:rFonts w:ascii="Times New Roman" w:hAnsi="Times New Roman" w:cs="Times New Roman"/>
        </w:rPr>
        <w:t>The more trouble a person has understanding and simulating the emotional state a situation will create, the more inaccurate their predictions will be.</w:t>
      </w:r>
      <w:r w:rsidR="00D77D0E">
        <w:rPr>
          <w:rStyle w:val="FootnoteReference"/>
          <w:rFonts w:ascii="Times New Roman" w:hAnsi="Times New Roman" w:cs="Times New Roman"/>
        </w:rPr>
        <w:footnoteReference w:id="31"/>
      </w:r>
      <w:r w:rsidR="00D77D0E">
        <w:rPr>
          <w:rFonts w:ascii="Times New Roman" w:hAnsi="Times New Roman" w:cs="Times New Roman"/>
        </w:rPr>
        <w:t xml:space="preserve"> So it is even harder for a judge or juror who has never been asked an invasive search question as part of a criminal investigation in which they were a suspect to accurately predict how they would feel and what they would do in that stressful situation.</w:t>
      </w:r>
    </w:p>
    <w:p w14:paraId="4C26C038" w14:textId="539A5F25" w:rsidR="003214CF" w:rsidRDefault="003214CF" w:rsidP="003214CF">
      <w:pPr>
        <w:spacing w:line="480" w:lineRule="auto"/>
        <w:ind w:firstLine="720"/>
        <w:jc w:val="both"/>
        <w:rPr>
          <w:rFonts w:ascii="Times New Roman" w:hAnsi="Times New Roman" w:cs="Times New Roman"/>
        </w:rPr>
      </w:pPr>
      <w:r>
        <w:rPr>
          <w:rFonts w:ascii="Times New Roman" w:hAnsi="Times New Roman" w:cs="Times New Roman"/>
        </w:rPr>
        <w:t>Taken together, th</w:t>
      </w:r>
      <w:r w:rsidR="001116AC">
        <w:rPr>
          <w:rFonts w:ascii="Times New Roman" w:hAnsi="Times New Roman" w:cs="Times New Roman"/>
        </w:rPr>
        <w:t>is research</w:t>
      </w:r>
      <w:r>
        <w:rPr>
          <w:rFonts w:ascii="Times New Roman" w:hAnsi="Times New Roman" w:cs="Times New Roman"/>
        </w:rPr>
        <w:t xml:space="preserve"> </w:t>
      </w:r>
      <w:r w:rsidR="00D77D0E">
        <w:rPr>
          <w:rFonts w:ascii="Times New Roman" w:hAnsi="Times New Roman" w:cs="Times New Roman"/>
        </w:rPr>
        <w:t>show</w:t>
      </w:r>
      <w:r w:rsidR="00627F47">
        <w:rPr>
          <w:rFonts w:ascii="Times New Roman" w:hAnsi="Times New Roman" w:cs="Times New Roman"/>
        </w:rPr>
        <w:t>s</w:t>
      </w:r>
      <w:r>
        <w:rPr>
          <w:rFonts w:ascii="Times New Roman" w:hAnsi="Times New Roman" w:cs="Times New Roman"/>
        </w:rPr>
        <w:t xml:space="preserve"> that f</w:t>
      </w:r>
      <w:r w:rsidRPr="00511AA8">
        <w:rPr>
          <w:rFonts w:ascii="Times New Roman" w:hAnsi="Times New Roman" w:cs="Times New Roman"/>
        </w:rPr>
        <w:t>actfinders’ assessments of voluntariness are likely to be impaired by a systematic bias in social perception</w:t>
      </w:r>
      <w:r w:rsidR="00D77D0E">
        <w:rPr>
          <w:rFonts w:ascii="Times New Roman" w:hAnsi="Times New Roman" w:cs="Times New Roman"/>
        </w:rPr>
        <w:t xml:space="preserve"> that</w:t>
      </w:r>
      <w:r>
        <w:rPr>
          <w:rFonts w:ascii="Times New Roman" w:hAnsi="Times New Roman" w:cs="Times New Roman"/>
        </w:rPr>
        <w:t xml:space="preserve"> makes </w:t>
      </w:r>
      <w:r w:rsidR="00D77D0E">
        <w:rPr>
          <w:rFonts w:ascii="Times New Roman" w:hAnsi="Times New Roman" w:cs="Times New Roman"/>
        </w:rPr>
        <w:t>judges and jurors u</w:t>
      </w:r>
      <w:r w:rsidRPr="00511AA8">
        <w:rPr>
          <w:rFonts w:ascii="Times New Roman" w:hAnsi="Times New Roman" w:cs="Times New Roman"/>
        </w:rPr>
        <w:t xml:space="preserve">nderappreciate the degree to which suspects feel pressure to comply with police </w:t>
      </w:r>
      <w:r w:rsidR="00D77D0E">
        <w:rPr>
          <w:rFonts w:ascii="Times New Roman" w:hAnsi="Times New Roman" w:cs="Times New Roman"/>
        </w:rPr>
        <w:t>search request</w:t>
      </w:r>
      <w:r w:rsidRPr="00511AA8">
        <w:rPr>
          <w:rFonts w:ascii="Times New Roman" w:hAnsi="Times New Roman" w:cs="Times New Roman"/>
        </w:rPr>
        <w:t>s</w:t>
      </w:r>
      <w:r w:rsidR="00D77D0E">
        <w:rPr>
          <w:rFonts w:ascii="Times New Roman" w:hAnsi="Times New Roman" w:cs="Times New Roman"/>
        </w:rPr>
        <w:t xml:space="preserve"> and overestimate the likelihood of freely-given</w:t>
      </w:r>
      <w:r>
        <w:rPr>
          <w:rFonts w:ascii="Times New Roman" w:hAnsi="Times New Roman" w:cs="Times New Roman"/>
        </w:rPr>
        <w:t xml:space="preserve"> consent</w:t>
      </w:r>
      <w:r w:rsidR="00D77D0E">
        <w:rPr>
          <w:rFonts w:ascii="Times New Roman" w:hAnsi="Times New Roman" w:cs="Times New Roman"/>
        </w:rPr>
        <w:t>.</w:t>
      </w:r>
      <w:r w:rsidR="00D77D0E">
        <w:rPr>
          <w:rStyle w:val="FootnoteReference"/>
          <w:rFonts w:ascii="Times New Roman" w:hAnsi="Times New Roman" w:cs="Times New Roman"/>
        </w:rPr>
        <w:footnoteReference w:id="32"/>
      </w:r>
      <w:r w:rsidR="00D77D0E">
        <w:rPr>
          <w:rFonts w:ascii="Times New Roman" w:hAnsi="Times New Roman" w:cs="Times New Roman"/>
        </w:rPr>
        <w:t xml:space="preserve"> This bias systematically</w:t>
      </w:r>
      <w:r>
        <w:rPr>
          <w:rFonts w:ascii="Times New Roman" w:hAnsi="Times New Roman" w:cs="Times New Roman"/>
        </w:rPr>
        <w:t xml:space="preserve"> skew</w:t>
      </w:r>
      <w:r w:rsidR="00D77D0E">
        <w:rPr>
          <w:rFonts w:ascii="Times New Roman" w:hAnsi="Times New Roman" w:cs="Times New Roman"/>
        </w:rPr>
        <w:t>s</w:t>
      </w:r>
      <w:r>
        <w:rPr>
          <w:rFonts w:ascii="Times New Roman" w:hAnsi="Times New Roman" w:cs="Times New Roman"/>
        </w:rPr>
        <w:t xml:space="preserve"> voluntariness </w:t>
      </w:r>
      <w:r w:rsidR="00D77D0E">
        <w:rPr>
          <w:rFonts w:ascii="Times New Roman" w:hAnsi="Times New Roman" w:cs="Times New Roman"/>
        </w:rPr>
        <w:t>determinations in favor of the</w:t>
      </w:r>
      <w:r>
        <w:rPr>
          <w:rFonts w:ascii="Times New Roman" w:hAnsi="Times New Roman" w:cs="Times New Roman"/>
        </w:rPr>
        <w:t xml:space="preserve"> police </w:t>
      </w:r>
      <w:r w:rsidR="00D77D0E">
        <w:rPr>
          <w:rFonts w:ascii="Times New Roman" w:hAnsi="Times New Roman" w:cs="Times New Roman"/>
        </w:rPr>
        <w:t>in ways that could jeopardize individuals’ constitutional rights</w:t>
      </w:r>
      <w:r>
        <w:rPr>
          <w:rFonts w:ascii="Times New Roman" w:hAnsi="Times New Roman" w:cs="Times New Roman"/>
        </w:rPr>
        <w:t>.</w:t>
      </w:r>
      <w:r>
        <w:rPr>
          <w:rStyle w:val="FootnoteReference"/>
          <w:rFonts w:ascii="Times New Roman" w:hAnsi="Times New Roman" w:cs="Times New Roman"/>
        </w:rPr>
        <w:footnoteReference w:id="33"/>
      </w:r>
      <w:r>
        <w:rPr>
          <w:rFonts w:ascii="Times New Roman" w:hAnsi="Times New Roman" w:cs="Times New Roman"/>
        </w:rPr>
        <w:t xml:space="preserve"> </w:t>
      </w:r>
    </w:p>
    <w:p w14:paraId="7CD69F35" w14:textId="1FDEACB0" w:rsidR="001003A4" w:rsidRPr="00053C72" w:rsidRDefault="001003A4" w:rsidP="001003A4">
      <w:pPr>
        <w:pStyle w:val="ListParagraph"/>
        <w:numPr>
          <w:ilvl w:val="0"/>
          <w:numId w:val="7"/>
        </w:numPr>
        <w:jc w:val="both"/>
        <w:rPr>
          <w:rFonts w:ascii="Times New Roman" w:hAnsi="Times New Roman" w:cs="Times New Roman"/>
          <w:b/>
          <w:i/>
        </w:rPr>
      </w:pPr>
      <w:r w:rsidRPr="006A5940">
        <w:rPr>
          <w:rFonts w:ascii="Times New Roman" w:hAnsi="Times New Roman" w:cs="Times New Roman"/>
          <w:b/>
          <w:bCs/>
          <w:i/>
        </w:rPr>
        <w:lastRenderedPageBreak/>
        <w:t>The tendency to overestimate voluntary compliance persists even if police inform individuals that they have the right to refuse consent.</w:t>
      </w:r>
    </w:p>
    <w:p w14:paraId="06A16CD4" w14:textId="77777777" w:rsidR="00133B39" w:rsidRDefault="00133B39" w:rsidP="00627F47">
      <w:pPr>
        <w:jc w:val="both"/>
        <w:rPr>
          <w:rFonts w:ascii="Times New Roman" w:hAnsi="Times New Roman" w:cs="Times New Roman"/>
        </w:rPr>
      </w:pPr>
    </w:p>
    <w:p w14:paraId="29D33519" w14:textId="7674A17E" w:rsidR="00474B66" w:rsidRDefault="001116AC" w:rsidP="00627F47">
      <w:pPr>
        <w:spacing w:line="480" w:lineRule="auto"/>
        <w:ind w:firstLine="720"/>
        <w:jc w:val="both"/>
        <w:rPr>
          <w:rFonts w:ascii="Times New Roman" w:hAnsi="Times New Roman" w:cs="Times New Roman"/>
        </w:rPr>
      </w:pPr>
      <w:r>
        <w:rPr>
          <w:rFonts w:ascii="Times New Roman" w:hAnsi="Times New Roman" w:cs="Times New Roman"/>
        </w:rPr>
        <w:t>P</w:t>
      </w:r>
      <w:r w:rsidR="00240104">
        <w:rPr>
          <w:rFonts w:ascii="Times New Roman" w:hAnsi="Times New Roman" w:cs="Times New Roman"/>
        </w:rPr>
        <w:t xml:space="preserve">roviding individuals with a warning that they have the right to refuse consent does not significantly affect individuals’ compliance with requests to search. </w:t>
      </w:r>
      <w:r w:rsidR="00D77D0E">
        <w:rPr>
          <w:rFonts w:ascii="Times New Roman" w:hAnsi="Times New Roman" w:cs="Times New Roman"/>
        </w:rPr>
        <w:t>In a</w:t>
      </w:r>
      <w:r w:rsidR="00A73F90">
        <w:rPr>
          <w:rFonts w:ascii="Times New Roman" w:hAnsi="Times New Roman" w:cs="Times New Roman"/>
        </w:rPr>
        <w:t>nother version of the</w:t>
      </w:r>
      <w:r w:rsidR="00D77D0E">
        <w:rPr>
          <w:rFonts w:ascii="Times New Roman" w:hAnsi="Times New Roman" w:cs="Times New Roman"/>
        </w:rPr>
        <w:t>ir</w:t>
      </w:r>
      <w:r w:rsidR="00A73F90">
        <w:rPr>
          <w:rFonts w:ascii="Times New Roman" w:hAnsi="Times New Roman" w:cs="Times New Roman"/>
        </w:rPr>
        <w:t xml:space="preserve"> study</w:t>
      </w:r>
      <w:r w:rsidR="00D77D0E">
        <w:rPr>
          <w:rFonts w:ascii="Times New Roman" w:hAnsi="Times New Roman" w:cs="Times New Roman"/>
        </w:rPr>
        <w:t xml:space="preserve">, </w:t>
      </w:r>
      <w:r>
        <w:rPr>
          <w:rFonts w:ascii="Times New Roman" w:hAnsi="Times New Roman" w:cs="Times New Roman"/>
        </w:rPr>
        <w:t>Professors Sommers and Bohns</w:t>
      </w:r>
      <w:r w:rsidR="00A73F90">
        <w:rPr>
          <w:rFonts w:ascii="Times New Roman" w:hAnsi="Times New Roman" w:cs="Times New Roman"/>
        </w:rPr>
        <w:t xml:space="preserve"> informed </w:t>
      </w:r>
      <w:r w:rsidR="00D77D0E">
        <w:rPr>
          <w:rFonts w:ascii="Times New Roman" w:hAnsi="Times New Roman" w:cs="Times New Roman"/>
        </w:rPr>
        <w:t xml:space="preserve">subjects </w:t>
      </w:r>
      <w:r w:rsidR="00A73F90">
        <w:rPr>
          <w:rFonts w:ascii="Times New Roman" w:hAnsi="Times New Roman" w:cs="Times New Roman"/>
        </w:rPr>
        <w:t xml:space="preserve">of the right to refuse </w:t>
      </w:r>
      <w:r w:rsidR="009D77DD">
        <w:rPr>
          <w:rFonts w:ascii="Times New Roman" w:hAnsi="Times New Roman" w:cs="Times New Roman"/>
        </w:rPr>
        <w:t xml:space="preserve">to </w:t>
      </w:r>
      <w:r w:rsidR="00E14160">
        <w:rPr>
          <w:rFonts w:ascii="Times New Roman" w:hAnsi="Times New Roman" w:cs="Times New Roman"/>
        </w:rPr>
        <w:t>consent to a requested search of their cell phones</w:t>
      </w:r>
      <w:r w:rsidR="00A73F90">
        <w:rPr>
          <w:rFonts w:ascii="Times New Roman" w:hAnsi="Times New Roman" w:cs="Times New Roman"/>
        </w:rPr>
        <w:t>. Even when told that they could refuse, 83% still complied.</w:t>
      </w:r>
      <w:r w:rsidR="009D77DD">
        <w:rPr>
          <w:rStyle w:val="FootnoteReference"/>
          <w:rFonts w:ascii="Times New Roman" w:hAnsi="Times New Roman" w:cs="Times New Roman"/>
        </w:rPr>
        <w:footnoteReference w:id="34"/>
      </w:r>
      <w:r w:rsidR="00A73F90">
        <w:rPr>
          <w:rFonts w:ascii="Times New Roman" w:hAnsi="Times New Roman" w:cs="Times New Roman"/>
        </w:rPr>
        <w:t xml:space="preserve"> There was no evidence that providing notice of </w:t>
      </w:r>
      <w:r w:rsidR="00240104">
        <w:rPr>
          <w:rFonts w:ascii="Times New Roman" w:hAnsi="Times New Roman" w:cs="Times New Roman"/>
        </w:rPr>
        <w:t xml:space="preserve">the </w:t>
      </w:r>
      <w:r w:rsidR="00A73F90">
        <w:rPr>
          <w:rFonts w:ascii="Times New Roman" w:hAnsi="Times New Roman" w:cs="Times New Roman"/>
        </w:rPr>
        <w:t xml:space="preserve">right to refuse consent </w:t>
      </w:r>
      <w:r w:rsidR="00240104">
        <w:rPr>
          <w:rFonts w:ascii="Times New Roman" w:hAnsi="Times New Roman" w:cs="Times New Roman"/>
        </w:rPr>
        <w:t xml:space="preserve">significantly </w:t>
      </w:r>
      <w:r w:rsidR="00A73F90">
        <w:rPr>
          <w:rFonts w:ascii="Times New Roman" w:hAnsi="Times New Roman" w:cs="Times New Roman"/>
        </w:rPr>
        <w:t>decreased compliance or increased feelings of freedom.</w:t>
      </w:r>
      <w:r w:rsidR="009D77DD">
        <w:rPr>
          <w:rStyle w:val="FootnoteReference"/>
          <w:rFonts w:ascii="Times New Roman" w:hAnsi="Times New Roman" w:cs="Times New Roman"/>
        </w:rPr>
        <w:footnoteReference w:id="35"/>
      </w:r>
      <w:r>
        <w:rPr>
          <w:rFonts w:ascii="Times New Roman" w:hAnsi="Times New Roman" w:cs="Times New Roman"/>
        </w:rPr>
        <w:t xml:space="preserve"> </w:t>
      </w:r>
      <w:r w:rsidR="00D77D0E">
        <w:rPr>
          <w:rFonts w:ascii="Times New Roman" w:hAnsi="Times New Roman" w:cs="Times New Roman"/>
        </w:rPr>
        <w:t>The</w:t>
      </w:r>
      <w:r w:rsidR="00E61202">
        <w:rPr>
          <w:rFonts w:ascii="Times New Roman" w:hAnsi="Times New Roman" w:cs="Times New Roman"/>
        </w:rPr>
        <w:t xml:space="preserve"> </w:t>
      </w:r>
      <w:r w:rsidR="00E61202" w:rsidRPr="00133B39">
        <w:rPr>
          <w:rFonts w:ascii="Times New Roman" w:hAnsi="Times New Roman" w:cs="Times New Roman"/>
        </w:rPr>
        <w:t xml:space="preserve">warnings </w:t>
      </w:r>
      <w:r w:rsidR="00A73F90">
        <w:rPr>
          <w:rFonts w:ascii="Times New Roman" w:hAnsi="Times New Roman" w:cs="Times New Roman"/>
        </w:rPr>
        <w:t>we</w:t>
      </w:r>
      <w:r w:rsidR="00A73F90" w:rsidRPr="00133B39">
        <w:rPr>
          <w:rFonts w:ascii="Times New Roman" w:hAnsi="Times New Roman" w:cs="Times New Roman"/>
        </w:rPr>
        <w:t xml:space="preserve">re </w:t>
      </w:r>
      <w:r w:rsidR="00E61202" w:rsidRPr="00133B39">
        <w:rPr>
          <w:rFonts w:ascii="Times New Roman" w:hAnsi="Times New Roman" w:cs="Times New Roman"/>
        </w:rPr>
        <w:t>ineffective</w:t>
      </w:r>
      <w:r w:rsidR="00D77D0E">
        <w:rPr>
          <w:rFonts w:ascii="Times New Roman" w:hAnsi="Times New Roman" w:cs="Times New Roman"/>
        </w:rPr>
        <w:t xml:space="preserve"> because t</w:t>
      </w:r>
      <w:r w:rsidR="00E61202" w:rsidRPr="00133B39">
        <w:rPr>
          <w:rFonts w:ascii="Times New Roman" w:hAnsi="Times New Roman" w:cs="Times New Roman"/>
        </w:rPr>
        <w:t>hey fail</w:t>
      </w:r>
      <w:r w:rsidR="00D77D0E">
        <w:rPr>
          <w:rFonts w:ascii="Times New Roman" w:hAnsi="Times New Roman" w:cs="Times New Roman"/>
        </w:rPr>
        <w:t>ed</w:t>
      </w:r>
      <w:r w:rsidR="00E61202" w:rsidRPr="00133B39">
        <w:rPr>
          <w:rFonts w:ascii="Times New Roman" w:hAnsi="Times New Roman" w:cs="Times New Roman"/>
        </w:rPr>
        <w:t xml:space="preserve"> to address the psychology of compliance</w:t>
      </w:r>
      <w:r w:rsidR="00114BBB">
        <w:rPr>
          <w:rFonts w:ascii="Times New Roman" w:hAnsi="Times New Roman" w:cs="Times New Roman"/>
        </w:rPr>
        <w:t>,</w:t>
      </w:r>
      <w:r w:rsidR="000D7FA2">
        <w:rPr>
          <w:rFonts w:ascii="Times New Roman" w:hAnsi="Times New Roman" w:cs="Times New Roman"/>
        </w:rPr>
        <w:t xml:space="preserve"> which is social rather than informational</w:t>
      </w:r>
      <w:r w:rsidR="00E61202">
        <w:rPr>
          <w:rFonts w:ascii="Times New Roman" w:hAnsi="Times New Roman" w:cs="Times New Roman"/>
        </w:rPr>
        <w:t>.</w:t>
      </w:r>
      <w:r w:rsidR="009D77DD">
        <w:rPr>
          <w:rStyle w:val="FootnoteReference"/>
          <w:rFonts w:ascii="Times New Roman" w:hAnsi="Times New Roman" w:cs="Times New Roman"/>
        </w:rPr>
        <w:footnoteReference w:id="36"/>
      </w:r>
      <w:r w:rsidR="00E61202">
        <w:rPr>
          <w:rFonts w:ascii="Times New Roman" w:hAnsi="Times New Roman" w:cs="Times New Roman"/>
        </w:rPr>
        <w:t xml:space="preserve"> </w:t>
      </w:r>
      <w:r w:rsidR="00240104">
        <w:rPr>
          <w:rFonts w:ascii="Times New Roman" w:hAnsi="Times New Roman" w:cs="Times New Roman"/>
        </w:rPr>
        <w:t>People consent because they feel pressured by the environment and the officer</w:t>
      </w:r>
      <w:r w:rsidR="00E14160">
        <w:rPr>
          <w:rFonts w:ascii="Times New Roman" w:hAnsi="Times New Roman" w:cs="Times New Roman"/>
        </w:rPr>
        <w:t>,</w:t>
      </w:r>
      <w:r w:rsidR="00240104">
        <w:rPr>
          <w:rFonts w:ascii="Times New Roman" w:hAnsi="Times New Roman" w:cs="Times New Roman"/>
        </w:rPr>
        <w:t xml:space="preserve"> not because they do not know their rights.</w:t>
      </w:r>
      <w:r w:rsidR="00937BBE">
        <w:rPr>
          <w:rFonts w:ascii="Times New Roman" w:hAnsi="Times New Roman" w:cs="Times New Roman"/>
        </w:rPr>
        <w:t xml:space="preserve"> </w:t>
      </w:r>
      <w:r w:rsidR="00240104">
        <w:rPr>
          <w:rFonts w:ascii="Times New Roman" w:hAnsi="Times New Roman" w:cs="Times New Roman"/>
        </w:rPr>
        <w:t>Providing them with additional information about their rights does not</w:t>
      </w:r>
      <w:r w:rsidR="00114BBB">
        <w:rPr>
          <w:rFonts w:ascii="Times New Roman" w:hAnsi="Times New Roman" w:cs="Times New Roman"/>
        </w:rPr>
        <w:t xml:space="preserve"> </w:t>
      </w:r>
      <w:r w:rsidR="00240104">
        <w:rPr>
          <w:rFonts w:ascii="Times New Roman" w:hAnsi="Times New Roman" w:cs="Times New Roman"/>
        </w:rPr>
        <w:t xml:space="preserve">mitigate the social pressures inherent in the interaction. </w:t>
      </w:r>
      <w:r w:rsidR="00474B66">
        <w:rPr>
          <w:rFonts w:ascii="Times New Roman" w:hAnsi="Times New Roman" w:cs="Times New Roman"/>
        </w:rPr>
        <w:t>Courts should</w:t>
      </w:r>
      <w:r w:rsidR="00240104">
        <w:rPr>
          <w:rFonts w:ascii="Times New Roman" w:hAnsi="Times New Roman" w:cs="Times New Roman"/>
        </w:rPr>
        <w:t xml:space="preserve"> be skeptical of the effect of any right-to-refuse-consent warnings on the vo</w:t>
      </w:r>
      <w:r w:rsidR="00474B66">
        <w:rPr>
          <w:rFonts w:ascii="Times New Roman" w:hAnsi="Times New Roman" w:cs="Times New Roman"/>
        </w:rPr>
        <w:t>luntariness</w:t>
      </w:r>
      <w:r w:rsidR="00240104">
        <w:rPr>
          <w:rFonts w:ascii="Times New Roman" w:hAnsi="Times New Roman" w:cs="Times New Roman"/>
        </w:rPr>
        <w:t xml:space="preserve"> of consent, because the warnings do not address the underlying social and power dynamics at play in the police interaction.</w:t>
      </w:r>
      <w:r w:rsidR="00937BBE">
        <w:rPr>
          <w:rFonts w:ascii="Times New Roman" w:hAnsi="Times New Roman" w:cs="Times New Roman"/>
        </w:rPr>
        <w:t xml:space="preserve"> </w:t>
      </w:r>
    </w:p>
    <w:p w14:paraId="309A73E3" w14:textId="13CD555C" w:rsidR="001003A4" w:rsidRPr="006A5940" w:rsidRDefault="001003A4" w:rsidP="001003A4">
      <w:pPr>
        <w:pStyle w:val="ListParagraph"/>
        <w:numPr>
          <w:ilvl w:val="0"/>
          <w:numId w:val="7"/>
        </w:numPr>
        <w:jc w:val="both"/>
        <w:rPr>
          <w:rFonts w:ascii="Times New Roman" w:hAnsi="Times New Roman" w:cs="Times New Roman"/>
          <w:b/>
          <w:i/>
        </w:rPr>
      </w:pPr>
      <w:r>
        <w:rPr>
          <w:rFonts w:ascii="Times New Roman" w:hAnsi="Times New Roman" w:cs="Times New Roman"/>
          <w:b/>
          <w:i/>
        </w:rPr>
        <w:t>Other jurisdictions have modified the ways they address consent to address these psychological realities and this Court should too.</w:t>
      </w:r>
    </w:p>
    <w:p w14:paraId="58BED3A3" w14:textId="77777777" w:rsidR="00474B66" w:rsidRDefault="00474B66" w:rsidP="00627F47">
      <w:pPr>
        <w:jc w:val="both"/>
        <w:rPr>
          <w:rFonts w:ascii="Times New Roman" w:hAnsi="Times New Roman" w:cs="Times New Roman"/>
          <w:b/>
        </w:rPr>
      </w:pPr>
    </w:p>
    <w:p w14:paraId="6E2A2C77" w14:textId="20E8F7C9" w:rsidR="009D77DD" w:rsidRDefault="00240104" w:rsidP="00627F47">
      <w:pPr>
        <w:spacing w:line="480" w:lineRule="auto"/>
        <w:ind w:firstLine="720"/>
        <w:jc w:val="both"/>
        <w:rPr>
          <w:rFonts w:ascii="Times New Roman" w:hAnsi="Times New Roman" w:cs="Times New Roman"/>
        </w:rPr>
      </w:pPr>
      <w:r>
        <w:rPr>
          <w:rFonts w:ascii="Times New Roman" w:hAnsi="Times New Roman" w:cs="Times New Roman"/>
        </w:rPr>
        <w:t>S</w:t>
      </w:r>
      <w:r w:rsidR="00474B66">
        <w:rPr>
          <w:rFonts w:ascii="Times New Roman" w:hAnsi="Times New Roman" w:cs="Times New Roman"/>
        </w:rPr>
        <w:t>ome jurisdictions</w:t>
      </w:r>
      <w:r>
        <w:rPr>
          <w:rFonts w:ascii="Times New Roman" w:hAnsi="Times New Roman" w:cs="Times New Roman"/>
        </w:rPr>
        <w:t xml:space="preserve"> have taken step</w:t>
      </w:r>
      <w:r w:rsidR="001116AC">
        <w:rPr>
          <w:rFonts w:ascii="Times New Roman" w:hAnsi="Times New Roman" w:cs="Times New Roman"/>
        </w:rPr>
        <w:t>s to address the psychological pressure individuals feel when police request consent to search</w:t>
      </w:r>
      <w:r>
        <w:rPr>
          <w:rFonts w:ascii="Times New Roman" w:hAnsi="Times New Roman" w:cs="Times New Roman"/>
        </w:rPr>
        <w:t>.</w:t>
      </w:r>
      <w:r w:rsidR="00937BBE">
        <w:rPr>
          <w:rFonts w:ascii="Times New Roman" w:hAnsi="Times New Roman" w:cs="Times New Roman"/>
        </w:rPr>
        <w:t xml:space="preserve"> </w:t>
      </w:r>
      <w:r>
        <w:rPr>
          <w:rFonts w:ascii="Times New Roman" w:hAnsi="Times New Roman" w:cs="Times New Roman"/>
        </w:rPr>
        <w:t xml:space="preserve">For example, New Jersey </w:t>
      </w:r>
      <w:r w:rsidR="00B229E0">
        <w:rPr>
          <w:rFonts w:ascii="Times New Roman" w:hAnsi="Times New Roman" w:cs="Times New Roman"/>
        </w:rPr>
        <w:t>expressed concern, based on the psychological research, that</w:t>
      </w:r>
      <w:r>
        <w:rPr>
          <w:rFonts w:ascii="Times New Roman" w:hAnsi="Times New Roman" w:cs="Times New Roman"/>
        </w:rPr>
        <w:t xml:space="preserve"> </w:t>
      </w:r>
      <w:r w:rsidR="00B229E0">
        <w:rPr>
          <w:rFonts w:ascii="Times New Roman" w:hAnsi="Times New Roman" w:cs="Times New Roman"/>
        </w:rPr>
        <w:t xml:space="preserve">the </w:t>
      </w:r>
      <w:r>
        <w:rPr>
          <w:rFonts w:ascii="Times New Roman" w:hAnsi="Times New Roman" w:cs="Times New Roman"/>
        </w:rPr>
        <w:t>inherent power dynamics at play in police interactions</w:t>
      </w:r>
      <w:r w:rsidR="00B229E0">
        <w:rPr>
          <w:rFonts w:ascii="Times New Roman" w:hAnsi="Times New Roman" w:cs="Times New Roman"/>
        </w:rPr>
        <w:t xml:space="preserve"> would make it difficult for individuals to give voluntary consent. Initially</w:t>
      </w:r>
      <w:r w:rsidR="005C419B">
        <w:rPr>
          <w:rFonts w:ascii="Times New Roman" w:hAnsi="Times New Roman" w:cs="Times New Roman"/>
        </w:rPr>
        <w:t>,</w:t>
      </w:r>
      <w:r w:rsidR="00B229E0">
        <w:rPr>
          <w:rFonts w:ascii="Times New Roman" w:hAnsi="Times New Roman" w:cs="Times New Roman"/>
        </w:rPr>
        <w:t xml:space="preserve"> </w:t>
      </w:r>
      <w:r w:rsidR="001116AC">
        <w:rPr>
          <w:rFonts w:ascii="Times New Roman" w:hAnsi="Times New Roman" w:cs="Times New Roman"/>
        </w:rPr>
        <w:t>New Jersey</w:t>
      </w:r>
      <w:r w:rsidR="00B229E0">
        <w:rPr>
          <w:rFonts w:ascii="Times New Roman" w:hAnsi="Times New Roman" w:cs="Times New Roman"/>
        </w:rPr>
        <w:t xml:space="preserve"> implemented a </w:t>
      </w:r>
      <w:r w:rsidR="009D77DD">
        <w:rPr>
          <w:rFonts w:ascii="Times New Roman" w:hAnsi="Times New Roman" w:cs="Times New Roman"/>
        </w:rPr>
        <w:t xml:space="preserve">“first-tell-then-ask” warning requirement in which police informed </w:t>
      </w:r>
      <w:r w:rsidR="00114BBB">
        <w:rPr>
          <w:rFonts w:ascii="Times New Roman" w:hAnsi="Times New Roman" w:cs="Times New Roman"/>
        </w:rPr>
        <w:t>individual</w:t>
      </w:r>
      <w:r w:rsidR="009D77DD">
        <w:rPr>
          <w:rFonts w:ascii="Times New Roman" w:hAnsi="Times New Roman" w:cs="Times New Roman"/>
        </w:rPr>
        <w:t xml:space="preserve">s of their right to refuse </w:t>
      </w:r>
      <w:r w:rsidR="009D77DD">
        <w:rPr>
          <w:rFonts w:ascii="Times New Roman" w:hAnsi="Times New Roman" w:cs="Times New Roman"/>
        </w:rPr>
        <w:lastRenderedPageBreak/>
        <w:t>consent.</w:t>
      </w:r>
      <w:r w:rsidR="009D77DD">
        <w:rPr>
          <w:rStyle w:val="FootnoteReference"/>
          <w:rFonts w:ascii="Times New Roman" w:hAnsi="Times New Roman" w:cs="Times New Roman"/>
        </w:rPr>
        <w:footnoteReference w:id="37"/>
      </w:r>
      <w:r w:rsidR="009D77DD">
        <w:rPr>
          <w:rFonts w:ascii="Times New Roman" w:hAnsi="Times New Roman" w:cs="Times New Roman"/>
        </w:rPr>
        <w:t xml:space="preserve"> </w:t>
      </w:r>
      <w:r w:rsidR="00B229E0">
        <w:rPr>
          <w:rFonts w:ascii="Times New Roman" w:hAnsi="Times New Roman" w:cs="Times New Roman"/>
        </w:rPr>
        <w:t>But they quickly realized what</w:t>
      </w:r>
      <w:r w:rsidR="001116AC">
        <w:rPr>
          <w:rFonts w:ascii="Times New Roman" w:hAnsi="Times New Roman" w:cs="Times New Roman"/>
        </w:rPr>
        <w:t xml:space="preserve"> Professors</w:t>
      </w:r>
      <w:r w:rsidR="00B229E0">
        <w:rPr>
          <w:rFonts w:ascii="Times New Roman" w:hAnsi="Times New Roman" w:cs="Times New Roman"/>
        </w:rPr>
        <w:t xml:space="preserve"> </w:t>
      </w:r>
      <w:r w:rsidR="009D77DD">
        <w:rPr>
          <w:rFonts w:ascii="Times New Roman" w:hAnsi="Times New Roman" w:cs="Times New Roman"/>
        </w:rPr>
        <w:t>Sommers and Bohns’</w:t>
      </w:r>
      <w:r w:rsidR="009C3B68">
        <w:rPr>
          <w:rFonts w:ascii="Times New Roman" w:hAnsi="Times New Roman" w:cs="Times New Roman"/>
        </w:rPr>
        <w:t>s</w:t>
      </w:r>
      <w:r w:rsidR="009D77DD">
        <w:rPr>
          <w:rFonts w:ascii="Times New Roman" w:hAnsi="Times New Roman" w:cs="Times New Roman"/>
        </w:rPr>
        <w:t xml:space="preserve"> research</w:t>
      </w:r>
      <w:r w:rsidR="00B229E0">
        <w:rPr>
          <w:rFonts w:ascii="Times New Roman" w:hAnsi="Times New Roman" w:cs="Times New Roman"/>
        </w:rPr>
        <w:t xml:space="preserve"> showed – that warnings did little to address the problem. Ninety-five percent </w:t>
      </w:r>
      <w:r w:rsidR="009D77DD">
        <w:rPr>
          <w:rFonts w:ascii="Times New Roman" w:hAnsi="Times New Roman" w:cs="Times New Roman"/>
        </w:rPr>
        <w:t xml:space="preserve">of motorists </w:t>
      </w:r>
      <w:r w:rsidR="00B229E0">
        <w:rPr>
          <w:rFonts w:ascii="Times New Roman" w:hAnsi="Times New Roman" w:cs="Times New Roman"/>
        </w:rPr>
        <w:t xml:space="preserve">in New Jersey </w:t>
      </w:r>
      <w:r w:rsidR="009D77DD">
        <w:rPr>
          <w:rFonts w:ascii="Times New Roman" w:hAnsi="Times New Roman" w:cs="Times New Roman"/>
        </w:rPr>
        <w:t>consented to vehicle searches</w:t>
      </w:r>
      <w:r w:rsidR="00B229E0">
        <w:rPr>
          <w:rFonts w:ascii="Times New Roman" w:hAnsi="Times New Roman" w:cs="Times New Roman"/>
        </w:rPr>
        <w:t xml:space="preserve"> even after they were warned of their rights</w:t>
      </w:r>
      <w:r w:rsidR="009D77DD">
        <w:rPr>
          <w:rFonts w:ascii="Times New Roman" w:hAnsi="Times New Roman" w:cs="Times New Roman"/>
        </w:rPr>
        <w:t>.</w:t>
      </w:r>
      <w:r w:rsidR="009D77DD">
        <w:rPr>
          <w:rStyle w:val="FootnoteReference"/>
          <w:rFonts w:ascii="Times New Roman" w:hAnsi="Times New Roman" w:cs="Times New Roman"/>
        </w:rPr>
        <w:footnoteReference w:id="38"/>
      </w:r>
      <w:r w:rsidR="00B229E0">
        <w:rPr>
          <w:rFonts w:ascii="Times New Roman" w:hAnsi="Times New Roman" w:cs="Times New Roman"/>
        </w:rPr>
        <w:t xml:space="preserve"> Voicing concern about how many individuals were being pressured into waiving their rights, New Jersey shifted to a regime that required police to have reasonable suspicion to believe that a person was involved in criminal activity before they were permitted to ask for consent to search.</w:t>
      </w:r>
      <w:r w:rsidR="009D77DD">
        <w:rPr>
          <w:rStyle w:val="FootnoteReference"/>
          <w:rFonts w:ascii="Times New Roman" w:hAnsi="Times New Roman" w:cs="Times New Roman"/>
        </w:rPr>
        <w:footnoteReference w:id="39"/>
      </w:r>
      <w:r w:rsidR="00937BBE">
        <w:rPr>
          <w:rFonts w:ascii="Times New Roman" w:hAnsi="Times New Roman" w:cs="Times New Roman"/>
        </w:rPr>
        <w:t xml:space="preserve"> </w:t>
      </w:r>
      <w:r w:rsidR="00B229E0">
        <w:rPr>
          <w:rFonts w:ascii="Times New Roman" w:hAnsi="Times New Roman" w:cs="Times New Roman"/>
        </w:rPr>
        <w:t>Other jurisdictions – including</w:t>
      </w:r>
      <w:r w:rsidR="00EB6A7E">
        <w:rPr>
          <w:rFonts w:ascii="Times New Roman" w:hAnsi="Times New Roman" w:cs="Times New Roman"/>
        </w:rPr>
        <w:t xml:space="preserve"> Connecticut</w:t>
      </w:r>
      <w:r w:rsidR="00EB6A7E">
        <w:rPr>
          <w:rStyle w:val="FootnoteReference"/>
          <w:rFonts w:ascii="Times New Roman" w:hAnsi="Times New Roman" w:cs="Times New Roman"/>
        </w:rPr>
        <w:footnoteReference w:id="40"/>
      </w:r>
      <w:r w:rsidR="00627F47">
        <w:rPr>
          <w:rFonts w:ascii="Times New Roman" w:hAnsi="Times New Roman" w:cs="Times New Roman"/>
        </w:rPr>
        <w:t xml:space="preserve"> and Rhode Island</w:t>
      </w:r>
      <w:r w:rsidR="000D6678">
        <w:rPr>
          <w:rStyle w:val="FootnoteReference"/>
          <w:rFonts w:ascii="Times New Roman" w:hAnsi="Times New Roman" w:cs="Times New Roman"/>
        </w:rPr>
        <w:footnoteReference w:id="41"/>
      </w:r>
      <w:r w:rsidR="00B229E0">
        <w:rPr>
          <w:rFonts w:ascii="Times New Roman" w:hAnsi="Times New Roman" w:cs="Times New Roman"/>
        </w:rPr>
        <w:t xml:space="preserve"> – have followed suit and similarly instituted a requirement that police have reasonable suspicion of criminal activity before they may ask for consent to search.</w:t>
      </w:r>
      <w:r w:rsidR="00316EF8">
        <w:rPr>
          <w:rFonts w:ascii="Times New Roman" w:hAnsi="Times New Roman" w:cs="Times New Roman"/>
        </w:rPr>
        <w:t xml:space="preserve"> </w:t>
      </w:r>
    </w:p>
    <w:p w14:paraId="07BF6C66" w14:textId="01A65D26" w:rsidR="00511AA8" w:rsidRPr="00133B39" w:rsidRDefault="00B229E0" w:rsidP="00627F47">
      <w:pPr>
        <w:spacing w:line="480" w:lineRule="auto"/>
        <w:ind w:firstLine="720"/>
        <w:jc w:val="both"/>
        <w:rPr>
          <w:rFonts w:ascii="Times New Roman" w:hAnsi="Times New Roman" w:cs="Times New Roman"/>
        </w:rPr>
      </w:pPr>
      <w:r>
        <w:rPr>
          <w:rFonts w:ascii="Times New Roman" w:hAnsi="Times New Roman" w:cs="Times New Roman"/>
        </w:rPr>
        <w:t xml:space="preserve">Perhaps it is time for </w:t>
      </w:r>
      <w:r w:rsidRPr="00627F47">
        <w:rPr>
          <w:rFonts w:ascii="Times New Roman" w:hAnsi="Times New Roman" w:cs="Times New Roman"/>
          <w:highlight w:val="yellow"/>
        </w:rPr>
        <w:t>[INSERT JURISDICTION]</w:t>
      </w:r>
      <w:r>
        <w:rPr>
          <w:rFonts w:ascii="Times New Roman" w:hAnsi="Times New Roman" w:cs="Times New Roman"/>
        </w:rPr>
        <w:t xml:space="preserve"> to join these other states.</w:t>
      </w:r>
      <w:r w:rsidR="00937BBE">
        <w:rPr>
          <w:rFonts w:ascii="Times New Roman" w:hAnsi="Times New Roman" w:cs="Times New Roman"/>
        </w:rPr>
        <w:t xml:space="preserve"> </w:t>
      </w:r>
      <w:r>
        <w:rPr>
          <w:rFonts w:ascii="Times New Roman" w:hAnsi="Times New Roman" w:cs="Times New Roman"/>
        </w:rPr>
        <w:t xml:space="preserve"> But even if</w:t>
      </w:r>
      <w:r w:rsidR="00474B66">
        <w:rPr>
          <w:rFonts w:ascii="Times New Roman" w:hAnsi="Times New Roman" w:cs="Times New Roman"/>
        </w:rPr>
        <w:t xml:space="preserve"> this </w:t>
      </w:r>
      <w:r>
        <w:rPr>
          <w:rFonts w:ascii="Times New Roman" w:hAnsi="Times New Roman" w:cs="Times New Roman"/>
        </w:rPr>
        <w:t xml:space="preserve">Court </w:t>
      </w:r>
      <w:r w:rsidR="00474B66">
        <w:rPr>
          <w:rFonts w:ascii="Times New Roman" w:hAnsi="Times New Roman" w:cs="Times New Roman"/>
        </w:rPr>
        <w:t xml:space="preserve">is not willing to </w:t>
      </w:r>
      <w:r w:rsidR="009D77DD">
        <w:rPr>
          <w:rFonts w:ascii="Times New Roman" w:hAnsi="Times New Roman" w:cs="Times New Roman"/>
        </w:rPr>
        <w:t>go that far</w:t>
      </w:r>
      <w:r w:rsidR="00474B66">
        <w:rPr>
          <w:rFonts w:ascii="Times New Roman" w:hAnsi="Times New Roman" w:cs="Times New Roman"/>
        </w:rPr>
        <w:t xml:space="preserve">, at the very least, it should take into account the natural, human tendency to underestimate how compelled individuals feel when authority figures request their consent to search and consider this research when analyzing the totality of the circumstances to determine whether </w:t>
      </w:r>
      <w:r w:rsidR="00474B66" w:rsidRPr="00627F47">
        <w:rPr>
          <w:rFonts w:ascii="Times New Roman" w:hAnsi="Times New Roman" w:cs="Times New Roman"/>
          <w:highlight w:val="yellow"/>
        </w:rPr>
        <w:t>[CLIENT’s]</w:t>
      </w:r>
      <w:r w:rsidR="00474B66">
        <w:rPr>
          <w:rFonts w:ascii="Times New Roman" w:hAnsi="Times New Roman" w:cs="Times New Roman"/>
        </w:rPr>
        <w:t xml:space="preserve"> consent was voluntarily given. </w:t>
      </w:r>
      <w:r w:rsidR="005C419B">
        <w:rPr>
          <w:rFonts w:ascii="Times New Roman" w:hAnsi="Times New Roman" w:cs="Times New Roman"/>
        </w:rPr>
        <w:t xml:space="preserve">Professors </w:t>
      </w:r>
      <w:r w:rsidR="009D77DD">
        <w:rPr>
          <w:rFonts w:ascii="Times New Roman" w:hAnsi="Times New Roman" w:cs="Times New Roman"/>
        </w:rPr>
        <w:t>Sommers and Bohns recognize that “</w:t>
      </w:r>
      <w:r w:rsidR="009D77DD" w:rsidRPr="009D77DD">
        <w:rPr>
          <w:rFonts w:ascii="Times New Roman" w:hAnsi="Times New Roman" w:cs="Times New Roman"/>
        </w:rPr>
        <w:t>it can be difficult</w:t>
      </w:r>
      <w:r w:rsidR="009D77DD">
        <w:rPr>
          <w:rFonts w:ascii="Times New Roman" w:hAnsi="Times New Roman" w:cs="Times New Roman"/>
        </w:rPr>
        <w:t xml:space="preserve"> </w:t>
      </w:r>
      <w:r w:rsidR="009D77DD" w:rsidRPr="009D77DD">
        <w:rPr>
          <w:rFonts w:ascii="Times New Roman" w:hAnsi="Times New Roman" w:cs="Times New Roman"/>
        </w:rPr>
        <w:t>to know when one’s judgment is affected by bias, and it can be more difficult</w:t>
      </w:r>
      <w:r w:rsidR="009D77DD">
        <w:rPr>
          <w:rFonts w:ascii="Times New Roman" w:hAnsi="Times New Roman" w:cs="Times New Roman"/>
        </w:rPr>
        <w:t xml:space="preserve"> </w:t>
      </w:r>
      <w:r w:rsidR="009D77DD" w:rsidRPr="009D77DD">
        <w:rPr>
          <w:rFonts w:ascii="Times New Roman" w:hAnsi="Times New Roman" w:cs="Times New Roman"/>
        </w:rPr>
        <w:t>still to determine how far to go in compensating for the bias.</w:t>
      </w:r>
      <w:r w:rsidR="009D77DD">
        <w:rPr>
          <w:rFonts w:ascii="Times New Roman" w:hAnsi="Times New Roman" w:cs="Times New Roman"/>
        </w:rPr>
        <w:t>”</w:t>
      </w:r>
      <w:r w:rsidR="009D77DD">
        <w:rPr>
          <w:rStyle w:val="FootnoteReference"/>
          <w:rFonts w:ascii="Times New Roman" w:hAnsi="Times New Roman" w:cs="Times New Roman"/>
        </w:rPr>
        <w:footnoteReference w:id="42"/>
      </w:r>
      <w:r w:rsidR="009D77DD">
        <w:rPr>
          <w:rFonts w:ascii="Times New Roman" w:hAnsi="Times New Roman" w:cs="Times New Roman"/>
        </w:rPr>
        <w:t xml:space="preserve"> </w:t>
      </w:r>
      <w:r w:rsidR="005C419B">
        <w:rPr>
          <w:rFonts w:ascii="Times New Roman" w:hAnsi="Times New Roman" w:cs="Times New Roman"/>
        </w:rPr>
        <w:t xml:space="preserve">But their research shows that this hard work is necessary to prevent systematic underenforcement of individuals’ </w:t>
      </w:r>
      <w:r w:rsidR="005C419B">
        <w:rPr>
          <w:rFonts w:ascii="Times New Roman" w:hAnsi="Times New Roman" w:cs="Times New Roman"/>
        </w:rPr>
        <w:lastRenderedPageBreak/>
        <w:t>rights to be free from unreasonable searches and seizures.</w:t>
      </w:r>
      <w:r w:rsidR="00937BBE">
        <w:rPr>
          <w:rFonts w:ascii="Times New Roman" w:hAnsi="Times New Roman" w:cs="Times New Roman"/>
        </w:rPr>
        <w:t xml:space="preserve"> </w:t>
      </w:r>
      <w:r w:rsidR="005C419B">
        <w:rPr>
          <w:rFonts w:ascii="Times New Roman" w:hAnsi="Times New Roman" w:cs="Times New Roman"/>
        </w:rPr>
        <w:t>T</w:t>
      </w:r>
      <w:r w:rsidR="009D77DD">
        <w:rPr>
          <w:rFonts w:ascii="Times New Roman" w:hAnsi="Times New Roman" w:cs="Times New Roman"/>
        </w:rPr>
        <w:t>he totality of the circumstances approach</w:t>
      </w:r>
      <w:r w:rsidR="005C419B">
        <w:rPr>
          <w:rFonts w:ascii="Times New Roman" w:hAnsi="Times New Roman" w:cs="Times New Roman"/>
        </w:rPr>
        <w:t xml:space="preserve"> inherently</w:t>
      </w:r>
      <w:r w:rsidR="009D77DD">
        <w:rPr>
          <w:rFonts w:ascii="Times New Roman" w:hAnsi="Times New Roman" w:cs="Times New Roman"/>
        </w:rPr>
        <w:t xml:space="preserve"> </w:t>
      </w:r>
      <w:r w:rsidR="00FD1A57">
        <w:rPr>
          <w:rFonts w:ascii="Times New Roman" w:hAnsi="Times New Roman" w:cs="Times New Roman"/>
        </w:rPr>
        <w:t>involves</w:t>
      </w:r>
      <w:r w:rsidR="009D77DD">
        <w:rPr>
          <w:rFonts w:ascii="Times New Roman" w:hAnsi="Times New Roman" w:cs="Times New Roman"/>
        </w:rPr>
        <w:t xml:space="preserve"> the careful weighing of several situational factors</w:t>
      </w:r>
      <w:r w:rsidR="005C419B">
        <w:rPr>
          <w:rFonts w:ascii="Times New Roman" w:hAnsi="Times New Roman" w:cs="Times New Roman"/>
        </w:rPr>
        <w:t>.</w:t>
      </w:r>
      <w:r w:rsidR="00937BBE">
        <w:rPr>
          <w:rFonts w:ascii="Times New Roman" w:hAnsi="Times New Roman" w:cs="Times New Roman"/>
        </w:rPr>
        <w:t xml:space="preserve"> </w:t>
      </w:r>
      <w:r w:rsidR="005C419B">
        <w:rPr>
          <w:rFonts w:ascii="Times New Roman" w:hAnsi="Times New Roman" w:cs="Times New Roman"/>
        </w:rPr>
        <w:t xml:space="preserve">Judges should consider </w:t>
      </w:r>
      <w:r w:rsidR="009D77DD">
        <w:rPr>
          <w:rFonts w:ascii="Times New Roman" w:hAnsi="Times New Roman" w:cs="Times New Roman"/>
        </w:rPr>
        <w:t xml:space="preserve">the psychosocial </w:t>
      </w:r>
      <w:r w:rsidR="005C419B">
        <w:rPr>
          <w:rFonts w:ascii="Times New Roman" w:hAnsi="Times New Roman" w:cs="Times New Roman"/>
        </w:rPr>
        <w:t xml:space="preserve">realities </w:t>
      </w:r>
      <w:r w:rsidR="009D77DD">
        <w:rPr>
          <w:rFonts w:ascii="Times New Roman" w:hAnsi="Times New Roman" w:cs="Times New Roman"/>
        </w:rPr>
        <w:t>illuminated by this research as an additional, salient</w:t>
      </w:r>
      <w:r>
        <w:rPr>
          <w:rFonts w:ascii="Times New Roman" w:hAnsi="Times New Roman" w:cs="Times New Roman"/>
        </w:rPr>
        <w:t xml:space="preserve"> </w:t>
      </w:r>
      <w:r w:rsidR="009D77DD">
        <w:rPr>
          <w:rFonts w:ascii="Times New Roman" w:hAnsi="Times New Roman" w:cs="Times New Roman"/>
        </w:rPr>
        <w:t xml:space="preserve">factor in the </w:t>
      </w:r>
      <w:r w:rsidR="005C419B">
        <w:rPr>
          <w:rFonts w:ascii="Times New Roman" w:hAnsi="Times New Roman" w:cs="Times New Roman"/>
        </w:rPr>
        <w:t xml:space="preserve">totality-of-the-circumstances </w:t>
      </w:r>
      <w:r w:rsidR="009D77DD">
        <w:rPr>
          <w:rFonts w:ascii="Times New Roman" w:hAnsi="Times New Roman" w:cs="Times New Roman"/>
        </w:rPr>
        <w:t>voluntariness</w:t>
      </w:r>
      <w:r w:rsidR="005C419B">
        <w:rPr>
          <w:rFonts w:ascii="Times New Roman" w:hAnsi="Times New Roman" w:cs="Times New Roman"/>
        </w:rPr>
        <w:t xml:space="preserve"> assessment</w:t>
      </w:r>
      <w:r w:rsidR="009D77DD">
        <w:rPr>
          <w:rFonts w:ascii="Times New Roman" w:hAnsi="Times New Roman" w:cs="Times New Roman"/>
        </w:rPr>
        <w:t>.</w:t>
      </w:r>
      <w:r w:rsidR="00937BBE">
        <w:rPr>
          <w:rFonts w:ascii="Times New Roman" w:hAnsi="Times New Roman" w:cs="Times New Roman"/>
        </w:rPr>
        <w:t xml:space="preserve"> </w:t>
      </w:r>
      <w:bookmarkStart w:id="2" w:name="_GoBack"/>
      <w:bookmarkEnd w:id="2"/>
    </w:p>
    <w:sectPr w:rsidR="00511AA8" w:rsidRPr="00133B39">
      <w:footerReference w:type="even" r:id="rId9"/>
      <w:footerReference w:type="default" r:id="rId1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F2435E4" w16cex:dateUtc="2024-09-26T14:02:00Z"/>
  <w16cex:commentExtensible w16cex:durableId="7C2E35E5" w16cex:dateUtc="2024-09-26T14:25:00Z"/>
  <w16cex:commentExtensible w16cex:durableId="08A038AC" w16cex:dateUtc="2024-09-26T00:30:00Z"/>
  <w16cex:commentExtensible w16cex:durableId="075A6622" w16cex:dateUtc="2024-09-26T14:28:00Z"/>
  <w16cex:commentExtensible w16cex:durableId="54E66490" w16cex:dateUtc="2024-09-26T0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DC68D7D" w16cid:durableId="0F2435E4"/>
  <w16cid:commentId w16cid:paraId="5CB14F06" w16cid:durableId="7C2E35E5"/>
  <w16cid:commentId w16cid:paraId="116DCD2B" w16cid:durableId="2ACFA795"/>
  <w16cid:commentId w16cid:paraId="13D7E224" w16cid:durableId="08A038AC"/>
  <w16cid:commentId w16cid:paraId="28572FFA" w16cid:durableId="075A6622"/>
  <w16cid:commentId w16cid:paraId="5C7A44C2" w16cid:durableId="54E6649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0CCF0" w14:textId="77777777" w:rsidR="00E11830" w:rsidRDefault="00E11830" w:rsidP="00D60A86">
      <w:r>
        <w:separator/>
      </w:r>
    </w:p>
  </w:endnote>
  <w:endnote w:type="continuationSeparator" w:id="0">
    <w:p w14:paraId="7D236827" w14:textId="77777777" w:rsidR="00E11830" w:rsidRDefault="00E11830" w:rsidP="00D60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88434800"/>
      <w:docPartObj>
        <w:docPartGallery w:val="Page Numbers (Bottom of Page)"/>
        <w:docPartUnique/>
      </w:docPartObj>
    </w:sdtPr>
    <w:sdtEndPr>
      <w:rPr>
        <w:rStyle w:val="PageNumber"/>
      </w:rPr>
    </w:sdtEndPr>
    <w:sdtContent>
      <w:p w14:paraId="03864CFB" w14:textId="104B7E8E" w:rsidR="007B29C8" w:rsidRDefault="007B29C8" w:rsidP="00114BB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C36110" w14:textId="77777777" w:rsidR="007B29C8" w:rsidRDefault="007B29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692033041"/>
      <w:docPartObj>
        <w:docPartGallery w:val="Page Numbers (Bottom of Page)"/>
        <w:docPartUnique/>
      </w:docPartObj>
    </w:sdtPr>
    <w:sdtEndPr>
      <w:rPr>
        <w:rStyle w:val="PageNumber"/>
      </w:rPr>
    </w:sdtEndPr>
    <w:sdtContent>
      <w:p w14:paraId="7DC081C0" w14:textId="19A008FA" w:rsidR="007B29C8" w:rsidRPr="007B29C8" w:rsidRDefault="007B29C8" w:rsidP="007B29C8">
        <w:pPr>
          <w:pStyle w:val="Footer"/>
          <w:framePr w:wrap="none" w:vAnchor="text" w:hAnchor="margin" w:xAlign="center" w:y="1"/>
          <w:rPr>
            <w:rStyle w:val="PageNumber"/>
            <w:rFonts w:ascii="Times New Roman" w:hAnsi="Times New Roman" w:cs="Times New Roman"/>
          </w:rPr>
        </w:pPr>
        <w:r w:rsidRPr="007B29C8">
          <w:rPr>
            <w:rStyle w:val="PageNumber"/>
            <w:rFonts w:ascii="Times New Roman" w:hAnsi="Times New Roman" w:cs="Times New Roman"/>
          </w:rPr>
          <w:fldChar w:fldCharType="begin"/>
        </w:r>
        <w:r w:rsidRPr="007B29C8">
          <w:rPr>
            <w:rStyle w:val="PageNumber"/>
            <w:rFonts w:ascii="Times New Roman" w:hAnsi="Times New Roman" w:cs="Times New Roman"/>
          </w:rPr>
          <w:instrText xml:space="preserve"> PAGE </w:instrText>
        </w:r>
        <w:r w:rsidRPr="007B29C8">
          <w:rPr>
            <w:rStyle w:val="PageNumber"/>
            <w:rFonts w:ascii="Times New Roman" w:hAnsi="Times New Roman" w:cs="Times New Roman"/>
          </w:rPr>
          <w:fldChar w:fldCharType="separate"/>
        </w:r>
        <w:r w:rsidR="00E14160">
          <w:rPr>
            <w:rStyle w:val="PageNumber"/>
            <w:rFonts w:ascii="Times New Roman" w:hAnsi="Times New Roman" w:cs="Times New Roman"/>
            <w:noProof/>
          </w:rPr>
          <w:t>10</w:t>
        </w:r>
        <w:r w:rsidRPr="007B29C8">
          <w:rPr>
            <w:rStyle w:val="PageNumber"/>
            <w:rFonts w:ascii="Times New Roman" w:hAnsi="Times New Roman" w:cs="Times New Roman"/>
          </w:rPr>
          <w:fldChar w:fldCharType="end"/>
        </w:r>
      </w:p>
    </w:sdtContent>
  </w:sdt>
  <w:p w14:paraId="7394BCB6" w14:textId="46214EAF" w:rsidR="00BB2E06" w:rsidRPr="00995A04" w:rsidRDefault="00BB2E06">
    <w:pPr>
      <w:pStyle w:val="Footer"/>
      <w:jc w:val="center"/>
      <w:rPr>
        <w:rFonts w:ascii="Times New Roman" w:hAnsi="Times New Roman" w:cs="Times New Roman"/>
      </w:rPr>
    </w:pPr>
  </w:p>
  <w:p w14:paraId="5A48D249" w14:textId="77777777" w:rsidR="00BB2E06" w:rsidRDefault="00BB2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9AF5B" w14:textId="77777777" w:rsidR="00E11830" w:rsidRDefault="00E11830" w:rsidP="00D60A86">
      <w:r>
        <w:separator/>
      </w:r>
    </w:p>
  </w:footnote>
  <w:footnote w:type="continuationSeparator" w:id="0">
    <w:p w14:paraId="755459B6" w14:textId="77777777" w:rsidR="00E11830" w:rsidRDefault="00E11830" w:rsidP="00D60A86">
      <w:r>
        <w:continuationSeparator/>
      </w:r>
    </w:p>
  </w:footnote>
  <w:footnote w:id="1">
    <w:p w14:paraId="41047906" w14:textId="01A40F77" w:rsidR="00BB2E06" w:rsidRPr="00E14160" w:rsidRDefault="00BB2E06" w:rsidP="00E14160">
      <w:pPr>
        <w:pStyle w:val="FootnoteText"/>
        <w:spacing w:after="120"/>
        <w:jc w:val="both"/>
        <w:rPr>
          <w:rFonts w:ascii="Times New Roman" w:hAnsi="Times New Roman" w:cs="Times New Roman"/>
        </w:rPr>
      </w:pPr>
      <w:r w:rsidRPr="00E14160">
        <w:rPr>
          <w:rStyle w:val="FootnoteReference"/>
          <w:rFonts w:ascii="Times New Roman" w:hAnsi="Times New Roman" w:cs="Times New Roman"/>
        </w:rPr>
        <w:footnoteRef/>
      </w:r>
      <w:r w:rsidRPr="00E14160">
        <w:rPr>
          <w:rFonts w:ascii="Times New Roman" w:hAnsi="Times New Roman" w:cs="Times New Roman"/>
        </w:rPr>
        <w:t xml:space="preserve"> Roseanna Sommers &amp; Vanessa K. Bohns, </w:t>
      </w:r>
      <w:hyperlink r:id="rId1" w:history="1">
        <w:r w:rsidRPr="00E14160">
          <w:rPr>
            <w:rStyle w:val="Hyperlink"/>
            <w:rFonts w:ascii="Times New Roman" w:hAnsi="Times New Roman" w:cs="Times New Roman"/>
            <w:i/>
          </w:rPr>
          <w:t>The Voluntariness of Voluntary Consent: Consent Searches and the Psychology of Compliance</w:t>
        </w:r>
      </w:hyperlink>
      <w:r w:rsidRPr="00E14160">
        <w:rPr>
          <w:rFonts w:ascii="Times New Roman" w:hAnsi="Times New Roman" w:cs="Times New Roman"/>
        </w:rPr>
        <w:t xml:space="preserve">, 128 </w:t>
      </w:r>
      <w:r w:rsidRPr="00E14160">
        <w:rPr>
          <w:rFonts w:ascii="Times New Roman" w:hAnsi="Times New Roman" w:cs="Times New Roman"/>
          <w:smallCaps/>
        </w:rPr>
        <w:t>Yale L.J.</w:t>
      </w:r>
      <w:r w:rsidRPr="00E14160">
        <w:rPr>
          <w:rFonts w:ascii="Times New Roman" w:hAnsi="Times New Roman" w:cs="Times New Roman"/>
        </w:rPr>
        <w:t xml:space="preserve"> 1962, 1985 (2019).</w:t>
      </w:r>
    </w:p>
  </w:footnote>
  <w:footnote w:id="2">
    <w:p w14:paraId="60DF417F" w14:textId="046436B4" w:rsidR="00BB2E06" w:rsidRPr="00E14160" w:rsidRDefault="00BB2E06" w:rsidP="00E14160">
      <w:pPr>
        <w:pStyle w:val="FootnoteText"/>
        <w:spacing w:after="120"/>
        <w:jc w:val="both"/>
        <w:rPr>
          <w:rFonts w:ascii="Times New Roman" w:hAnsi="Times New Roman" w:cs="Times New Roman"/>
        </w:rPr>
      </w:pPr>
      <w:r w:rsidRPr="00E14160">
        <w:rPr>
          <w:rStyle w:val="FootnoteReference"/>
          <w:rFonts w:ascii="Times New Roman" w:hAnsi="Times New Roman" w:cs="Times New Roman"/>
        </w:rPr>
        <w:footnoteRef/>
      </w:r>
      <w:r w:rsidRPr="00E14160">
        <w:rPr>
          <w:rFonts w:ascii="Times New Roman" w:hAnsi="Times New Roman" w:cs="Times New Roman"/>
        </w:rPr>
        <w:t xml:space="preserve"> </w:t>
      </w:r>
      <w:r w:rsidRPr="00E14160">
        <w:rPr>
          <w:rFonts w:ascii="Times New Roman" w:hAnsi="Times New Roman" w:cs="Times New Roman"/>
          <w:i/>
          <w:iCs/>
        </w:rPr>
        <w:t>Id.</w:t>
      </w:r>
      <w:r w:rsidRPr="00E14160">
        <w:rPr>
          <w:rFonts w:ascii="Times New Roman" w:hAnsi="Times New Roman" w:cs="Times New Roman"/>
        </w:rPr>
        <w:t xml:space="preserve"> </w:t>
      </w:r>
    </w:p>
  </w:footnote>
  <w:footnote w:id="3">
    <w:p w14:paraId="3DAFFA9B" w14:textId="24773D55" w:rsidR="00BB2E06" w:rsidRPr="00E14160" w:rsidRDefault="00BB2E06" w:rsidP="00E14160">
      <w:pPr>
        <w:pStyle w:val="FootnoteText"/>
        <w:spacing w:after="120"/>
        <w:jc w:val="both"/>
        <w:rPr>
          <w:rFonts w:ascii="Times New Roman" w:hAnsi="Times New Roman" w:cs="Times New Roman"/>
          <w:i/>
          <w:iCs/>
        </w:rPr>
      </w:pPr>
      <w:r w:rsidRPr="00E14160">
        <w:rPr>
          <w:rStyle w:val="FootnoteReference"/>
          <w:rFonts w:ascii="Times New Roman" w:hAnsi="Times New Roman" w:cs="Times New Roman"/>
        </w:rPr>
        <w:footnoteRef/>
      </w:r>
      <w:r w:rsidRPr="00E14160">
        <w:rPr>
          <w:rFonts w:ascii="Times New Roman" w:hAnsi="Times New Roman" w:cs="Times New Roman"/>
        </w:rPr>
        <w:t xml:space="preserve"> </w:t>
      </w:r>
      <w:r w:rsidRPr="00E14160">
        <w:rPr>
          <w:rFonts w:ascii="Times New Roman" w:hAnsi="Times New Roman" w:cs="Times New Roman"/>
          <w:i/>
          <w:iCs/>
        </w:rPr>
        <w:t xml:space="preserve">Id. </w:t>
      </w:r>
    </w:p>
  </w:footnote>
  <w:footnote w:id="4">
    <w:p w14:paraId="599D072B" w14:textId="716DBD31" w:rsidR="00BB2E06" w:rsidRPr="00E14160" w:rsidRDefault="00BB2E06" w:rsidP="00E14160">
      <w:pPr>
        <w:pStyle w:val="FootnoteText"/>
        <w:spacing w:after="120"/>
        <w:jc w:val="both"/>
        <w:rPr>
          <w:rFonts w:ascii="Times New Roman" w:hAnsi="Times New Roman" w:cs="Times New Roman"/>
        </w:rPr>
      </w:pPr>
      <w:r w:rsidRPr="00E14160">
        <w:rPr>
          <w:rStyle w:val="FootnoteReference"/>
          <w:rFonts w:ascii="Times New Roman" w:hAnsi="Times New Roman" w:cs="Times New Roman"/>
        </w:rPr>
        <w:footnoteRef/>
      </w:r>
      <w:r w:rsidRPr="00E14160">
        <w:rPr>
          <w:rFonts w:ascii="Times New Roman" w:hAnsi="Times New Roman" w:cs="Times New Roman"/>
        </w:rPr>
        <w:t xml:space="preserve"> </w:t>
      </w:r>
      <w:r w:rsidRPr="00E14160">
        <w:rPr>
          <w:rFonts w:ascii="Times New Roman" w:hAnsi="Times New Roman" w:cs="Times New Roman"/>
          <w:i/>
        </w:rPr>
        <w:t>Id.</w:t>
      </w:r>
      <w:r w:rsidRPr="00E14160">
        <w:rPr>
          <w:rFonts w:ascii="Times New Roman" w:hAnsi="Times New Roman" w:cs="Times New Roman"/>
        </w:rPr>
        <w:t xml:space="preserve"> at 1977, 1987.</w:t>
      </w:r>
    </w:p>
  </w:footnote>
  <w:footnote w:id="5">
    <w:p w14:paraId="57D444D2" w14:textId="0DD2E003" w:rsidR="00BB2E06" w:rsidRPr="00E14160" w:rsidRDefault="00BB2E06" w:rsidP="00E14160">
      <w:pPr>
        <w:pStyle w:val="FootnoteText"/>
        <w:spacing w:after="120"/>
        <w:jc w:val="both"/>
        <w:rPr>
          <w:rFonts w:ascii="Times New Roman" w:hAnsi="Times New Roman" w:cs="Times New Roman"/>
        </w:rPr>
      </w:pPr>
      <w:r w:rsidRPr="00E14160">
        <w:rPr>
          <w:rStyle w:val="FootnoteReference"/>
          <w:rFonts w:ascii="Times New Roman" w:hAnsi="Times New Roman" w:cs="Times New Roman"/>
        </w:rPr>
        <w:footnoteRef/>
      </w:r>
      <w:r w:rsidRPr="00E14160">
        <w:rPr>
          <w:rFonts w:ascii="Times New Roman" w:hAnsi="Times New Roman" w:cs="Times New Roman"/>
        </w:rPr>
        <w:t xml:space="preserve"> </w:t>
      </w:r>
      <w:r w:rsidRPr="00E14160">
        <w:rPr>
          <w:rFonts w:ascii="Times New Roman" w:hAnsi="Times New Roman" w:cs="Times New Roman"/>
          <w:i/>
          <w:iCs/>
        </w:rPr>
        <w:t>Id.</w:t>
      </w:r>
      <w:r w:rsidRPr="00E14160">
        <w:rPr>
          <w:rFonts w:ascii="Times New Roman" w:hAnsi="Times New Roman" w:cs="Times New Roman"/>
        </w:rPr>
        <w:t xml:space="preserve"> at 1986. </w:t>
      </w:r>
    </w:p>
  </w:footnote>
  <w:footnote w:id="6">
    <w:p w14:paraId="2D221A39" w14:textId="1B068283" w:rsidR="00BB2E06" w:rsidRPr="00E14160" w:rsidRDefault="00BB2E06" w:rsidP="00E14160">
      <w:pPr>
        <w:pStyle w:val="FootnoteText"/>
        <w:spacing w:after="120"/>
        <w:jc w:val="both"/>
        <w:rPr>
          <w:rFonts w:ascii="Times New Roman" w:hAnsi="Times New Roman" w:cs="Times New Roman"/>
        </w:rPr>
      </w:pPr>
      <w:r w:rsidRPr="00E14160">
        <w:rPr>
          <w:rStyle w:val="FootnoteReference"/>
          <w:rFonts w:ascii="Times New Roman" w:hAnsi="Times New Roman" w:cs="Times New Roman"/>
        </w:rPr>
        <w:footnoteRef/>
      </w:r>
      <w:r w:rsidRPr="00E14160">
        <w:rPr>
          <w:rFonts w:ascii="Times New Roman" w:hAnsi="Times New Roman" w:cs="Times New Roman"/>
        </w:rPr>
        <w:t xml:space="preserve"> </w:t>
      </w:r>
      <w:r w:rsidRPr="00E14160">
        <w:rPr>
          <w:rFonts w:ascii="Times New Roman" w:hAnsi="Times New Roman" w:cs="Times New Roman"/>
          <w:i/>
          <w:iCs/>
        </w:rPr>
        <w:t>Id.</w:t>
      </w:r>
      <w:r w:rsidRPr="00E14160">
        <w:rPr>
          <w:rFonts w:ascii="Times New Roman" w:hAnsi="Times New Roman" w:cs="Times New Roman"/>
        </w:rPr>
        <w:t xml:space="preserve"> at 1982-2000 (describing how 92% of people asked for consent to search the web browser history on their unlocked smart phone consented even though only 20.51% of participants predicted that a reasonable person would consent when asked the question as a hypothetical); </w:t>
      </w:r>
      <w:r w:rsidRPr="00E14160">
        <w:rPr>
          <w:rFonts w:ascii="Times New Roman" w:hAnsi="Times New Roman" w:cs="Times New Roman"/>
          <w:i/>
        </w:rPr>
        <w:t>id.</w:t>
      </w:r>
      <w:r w:rsidRPr="00E14160">
        <w:rPr>
          <w:rFonts w:ascii="Times New Roman" w:hAnsi="Times New Roman" w:cs="Times New Roman"/>
        </w:rPr>
        <w:t xml:space="preserve"> (describing how 100% of people asked for consent to search their purses/backpacks</w:t>
      </w:r>
      <w:r w:rsidR="007468E1" w:rsidRPr="00E14160">
        <w:rPr>
          <w:rFonts w:ascii="Times New Roman" w:hAnsi="Times New Roman" w:cs="Times New Roman"/>
        </w:rPr>
        <w:t xml:space="preserve"> consented</w:t>
      </w:r>
      <w:r w:rsidRPr="00E14160">
        <w:rPr>
          <w:rFonts w:ascii="Times New Roman" w:hAnsi="Times New Roman" w:cs="Times New Roman"/>
        </w:rPr>
        <w:t xml:space="preserve"> even though only 63.83% of participants predicted that a reasonable person would consent).</w:t>
      </w:r>
    </w:p>
  </w:footnote>
  <w:footnote w:id="7">
    <w:p w14:paraId="26B3F220" w14:textId="77D2086D" w:rsidR="00BB2E06" w:rsidRPr="00E14160" w:rsidRDefault="00BB2E06" w:rsidP="00E14160">
      <w:pPr>
        <w:pStyle w:val="FootnoteText"/>
        <w:spacing w:after="120"/>
        <w:jc w:val="both"/>
        <w:rPr>
          <w:rFonts w:ascii="Times New Roman" w:hAnsi="Times New Roman" w:cs="Times New Roman"/>
        </w:rPr>
      </w:pPr>
      <w:r w:rsidRPr="00E14160">
        <w:rPr>
          <w:rStyle w:val="FootnoteReference"/>
          <w:rFonts w:ascii="Times New Roman" w:hAnsi="Times New Roman" w:cs="Times New Roman"/>
        </w:rPr>
        <w:footnoteRef/>
      </w:r>
      <w:r w:rsidRPr="00E14160">
        <w:rPr>
          <w:rFonts w:ascii="Times New Roman" w:hAnsi="Times New Roman" w:cs="Times New Roman"/>
        </w:rPr>
        <w:t xml:space="preserve"> Roseanna Sommers &amp; Vanessa K. Bohns. </w:t>
      </w:r>
      <w:hyperlink r:id="rId2" w:history="1">
        <w:r w:rsidRPr="00E14160">
          <w:rPr>
            <w:rStyle w:val="Hyperlink"/>
            <w:rFonts w:ascii="Times New Roman" w:hAnsi="Times New Roman" w:cs="Times New Roman"/>
            <w:i/>
            <w:iCs/>
          </w:rPr>
          <w:t>Consent Searches and Underestimation of Compliance: Robustness to Type of Search, Consequences of Search, and Demographic Sample</w:t>
        </w:r>
      </w:hyperlink>
      <w:r w:rsidRPr="00E14160">
        <w:rPr>
          <w:rFonts w:ascii="Times New Roman" w:hAnsi="Times New Roman" w:cs="Times New Roman"/>
        </w:rPr>
        <w:t xml:space="preserve">. </w:t>
      </w:r>
      <w:r w:rsidRPr="00E14160">
        <w:rPr>
          <w:rFonts w:ascii="Times New Roman" w:hAnsi="Times New Roman" w:cs="Times New Roman"/>
          <w:smallCaps/>
        </w:rPr>
        <w:t>J. Empir. Leg. Stud.</w:t>
      </w:r>
      <w:r w:rsidRPr="00E14160">
        <w:rPr>
          <w:rFonts w:ascii="Times New Roman" w:hAnsi="Times New Roman" w:cs="Times New Roman"/>
          <w:i/>
          <w:iCs/>
        </w:rPr>
        <w:t xml:space="preserve"> </w:t>
      </w:r>
      <w:r w:rsidRPr="00E14160">
        <w:rPr>
          <w:rFonts w:ascii="Times New Roman" w:hAnsi="Times New Roman" w:cs="Times New Roman"/>
        </w:rPr>
        <w:t>(2023) (</w:t>
      </w:r>
      <w:r w:rsidR="00FD1971" w:rsidRPr="00E14160">
        <w:rPr>
          <w:rFonts w:ascii="Times New Roman" w:hAnsi="Times New Roman" w:cs="Times New Roman"/>
        </w:rPr>
        <w:t>finding that, with a</w:t>
      </w:r>
      <w:r w:rsidR="00995A04" w:rsidRPr="00E14160">
        <w:rPr>
          <w:rFonts w:ascii="Times New Roman" w:hAnsi="Times New Roman" w:cs="Times New Roman"/>
        </w:rPr>
        <w:t xml:space="preserve"> sample</w:t>
      </w:r>
      <w:r w:rsidR="007468E1" w:rsidRPr="00E14160">
        <w:rPr>
          <w:rFonts w:ascii="Times New Roman" w:hAnsi="Times New Roman" w:cs="Times New Roman"/>
        </w:rPr>
        <w:t xml:space="preserve"> of 203 community members from d</w:t>
      </w:r>
      <w:r w:rsidR="00995A04" w:rsidRPr="00E14160">
        <w:rPr>
          <w:rFonts w:ascii="Times New Roman" w:hAnsi="Times New Roman" w:cs="Times New Roman"/>
        </w:rPr>
        <w:t>owntown Chicago</w:t>
      </w:r>
      <w:r w:rsidR="00FD1971" w:rsidRPr="00E14160">
        <w:rPr>
          <w:rFonts w:ascii="Times New Roman" w:hAnsi="Times New Roman" w:cs="Times New Roman"/>
        </w:rPr>
        <w:t xml:space="preserve"> who identified as</w:t>
      </w:r>
      <w:r w:rsidR="00995A04" w:rsidRPr="00E14160">
        <w:rPr>
          <w:rFonts w:ascii="Times New Roman" w:hAnsi="Times New Roman" w:cs="Times New Roman"/>
        </w:rPr>
        <w:t xml:space="preserve"> 69% Black,</w:t>
      </w:r>
      <w:r w:rsidR="00FD1971" w:rsidRPr="00E14160">
        <w:rPr>
          <w:rFonts w:ascii="Times New Roman" w:hAnsi="Times New Roman" w:cs="Times New Roman"/>
        </w:rPr>
        <w:t xml:space="preserve"> </w:t>
      </w:r>
      <w:r w:rsidR="00995A04" w:rsidRPr="00E14160">
        <w:rPr>
          <w:rFonts w:ascii="Times New Roman" w:hAnsi="Times New Roman" w:cs="Times New Roman"/>
        </w:rPr>
        <w:t>20% White, 6% Hispanic/Latinx; 4% Asian/Asian-American</w:t>
      </w:r>
      <w:r w:rsidR="00FD1971" w:rsidRPr="00E14160">
        <w:rPr>
          <w:rFonts w:ascii="Times New Roman" w:hAnsi="Times New Roman" w:cs="Times New Roman"/>
        </w:rPr>
        <w:t xml:space="preserve">, and 1% choosing another or multiple designations, </w:t>
      </w:r>
      <w:r w:rsidRPr="00E14160">
        <w:rPr>
          <w:rFonts w:ascii="Times New Roman" w:hAnsi="Times New Roman" w:cs="Times New Roman"/>
        </w:rPr>
        <w:t xml:space="preserve">95% of </w:t>
      </w:r>
      <w:r w:rsidR="006256F4" w:rsidRPr="00E14160">
        <w:rPr>
          <w:rFonts w:ascii="Times New Roman" w:hAnsi="Times New Roman" w:cs="Times New Roman"/>
        </w:rPr>
        <w:t>participants</w:t>
      </w:r>
      <w:r w:rsidRPr="00E14160">
        <w:rPr>
          <w:rFonts w:ascii="Times New Roman" w:hAnsi="Times New Roman" w:cs="Times New Roman"/>
        </w:rPr>
        <w:t xml:space="preserve"> </w:t>
      </w:r>
      <w:r w:rsidR="006256F4" w:rsidRPr="00E14160">
        <w:rPr>
          <w:rFonts w:ascii="Times New Roman" w:hAnsi="Times New Roman" w:cs="Times New Roman"/>
        </w:rPr>
        <w:t>asked to hand over their unlocked smartphone to an experimenter consented to the request, while</w:t>
      </w:r>
      <w:r w:rsidRPr="00E14160">
        <w:rPr>
          <w:rFonts w:ascii="Times New Roman" w:hAnsi="Times New Roman" w:cs="Times New Roman"/>
        </w:rPr>
        <w:t xml:space="preserve"> only </w:t>
      </w:r>
      <w:r w:rsidR="006256F4" w:rsidRPr="00E14160">
        <w:rPr>
          <w:rFonts w:ascii="Times New Roman" w:hAnsi="Times New Roman" w:cs="Times New Roman"/>
        </w:rPr>
        <w:t xml:space="preserve">46% of </w:t>
      </w:r>
      <w:r w:rsidR="007468E1" w:rsidRPr="00E14160">
        <w:rPr>
          <w:rFonts w:ascii="Times New Roman" w:hAnsi="Times New Roman" w:cs="Times New Roman"/>
        </w:rPr>
        <w:t xml:space="preserve">people presented with the hypothetical predicted that </w:t>
      </w:r>
      <w:r w:rsidR="006256F4" w:rsidRPr="00E14160">
        <w:rPr>
          <w:rFonts w:ascii="Times New Roman" w:hAnsi="Times New Roman" w:cs="Times New Roman"/>
        </w:rPr>
        <w:t xml:space="preserve">a reasonable person would </w:t>
      </w:r>
      <w:r w:rsidR="007468E1" w:rsidRPr="00E14160">
        <w:rPr>
          <w:rFonts w:ascii="Times New Roman" w:hAnsi="Times New Roman" w:cs="Times New Roman"/>
        </w:rPr>
        <w:t>consent</w:t>
      </w:r>
      <w:r w:rsidRPr="00E14160">
        <w:rPr>
          <w:rFonts w:ascii="Times New Roman" w:hAnsi="Times New Roman" w:cs="Times New Roman"/>
        </w:rPr>
        <w:t>).</w:t>
      </w:r>
    </w:p>
  </w:footnote>
  <w:footnote w:id="8">
    <w:p w14:paraId="15CCCE67" w14:textId="6E0C5B64" w:rsidR="00BB2E06" w:rsidRPr="00E14160" w:rsidRDefault="00BB2E06" w:rsidP="00E14160">
      <w:pPr>
        <w:pStyle w:val="FootnoteText"/>
        <w:spacing w:after="120"/>
        <w:jc w:val="both"/>
        <w:rPr>
          <w:rFonts w:ascii="Times New Roman" w:hAnsi="Times New Roman" w:cs="Times New Roman"/>
        </w:rPr>
      </w:pPr>
      <w:r w:rsidRPr="00E14160">
        <w:rPr>
          <w:rStyle w:val="FootnoteReference"/>
          <w:rFonts w:ascii="Times New Roman" w:hAnsi="Times New Roman" w:cs="Times New Roman"/>
        </w:rPr>
        <w:footnoteRef/>
      </w:r>
      <w:r w:rsidRPr="00E14160">
        <w:rPr>
          <w:rFonts w:ascii="Times New Roman" w:hAnsi="Times New Roman" w:cs="Times New Roman"/>
        </w:rPr>
        <w:t xml:space="preserve"> Sommers &amp; Bohns, </w:t>
      </w:r>
      <w:r w:rsidRPr="00E14160">
        <w:rPr>
          <w:rFonts w:ascii="Times New Roman" w:hAnsi="Times New Roman" w:cs="Times New Roman"/>
          <w:i/>
        </w:rPr>
        <w:t xml:space="preserve">supra </w:t>
      </w:r>
      <w:r w:rsidRPr="00E14160">
        <w:rPr>
          <w:rFonts w:ascii="Times New Roman" w:hAnsi="Times New Roman" w:cs="Times New Roman"/>
        </w:rPr>
        <w:t xml:space="preserve">note </w:t>
      </w:r>
      <w:r w:rsidRPr="00E14160">
        <w:rPr>
          <w:rFonts w:ascii="Times New Roman" w:hAnsi="Times New Roman" w:cs="Times New Roman"/>
        </w:rPr>
        <w:fldChar w:fldCharType="begin"/>
      </w:r>
      <w:r w:rsidRPr="00E14160">
        <w:rPr>
          <w:rFonts w:ascii="Times New Roman" w:hAnsi="Times New Roman" w:cs="Times New Roman"/>
        </w:rPr>
        <w:instrText xml:space="preserve"> NOTEREF _Ref178147282 \h </w:instrText>
      </w:r>
      <w:r w:rsidR="00053C72" w:rsidRPr="00E14160">
        <w:rPr>
          <w:rFonts w:ascii="Times New Roman" w:hAnsi="Times New Roman" w:cs="Times New Roman"/>
        </w:rPr>
        <w:instrText xml:space="preserve"> \* MERGEFORMAT </w:instrText>
      </w:r>
      <w:r w:rsidRPr="00E14160">
        <w:rPr>
          <w:rFonts w:ascii="Times New Roman" w:hAnsi="Times New Roman" w:cs="Times New Roman"/>
        </w:rPr>
      </w:r>
      <w:r w:rsidRPr="00E14160">
        <w:rPr>
          <w:rFonts w:ascii="Times New Roman" w:hAnsi="Times New Roman" w:cs="Times New Roman"/>
        </w:rPr>
        <w:fldChar w:fldCharType="separate"/>
      </w:r>
      <w:r w:rsidR="00053C72" w:rsidRPr="00E14160">
        <w:rPr>
          <w:rFonts w:ascii="Times New Roman" w:hAnsi="Times New Roman" w:cs="Times New Roman"/>
        </w:rPr>
        <w:t>1</w:t>
      </w:r>
      <w:r w:rsidRPr="00E14160">
        <w:rPr>
          <w:rFonts w:ascii="Times New Roman" w:hAnsi="Times New Roman" w:cs="Times New Roman"/>
        </w:rPr>
        <w:fldChar w:fldCharType="end"/>
      </w:r>
      <w:r w:rsidRPr="00E14160">
        <w:rPr>
          <w:rFonts w:ascii="Times New Roman" w:hAnsi="Times New Roman" w:cs="Times New Roman"/>
        </w:rPr>
        <w:t xml:space="preserve">, at 1988. </w:t>
      </w:r>
    </w:p>
  </w:footnote>
  <w:footnote w:id="9">
    <w:p w14:paraId="6FEB327A" w14:textId="5ACC050B" w:rsidR="00BB2E06" w:rsidRPr="00E14160" w:rsidRDefault="00BB2E06" w:rsidP="00E14160">
      <w:pPr>
        <w:pStyle w:val="FootnoteText"/>
        <w:spacing w:after="120"/>
        <w:jc w:val="both"/>
        <w:rPr>
          <w:rFonts w:ascii="Times New Roman" w:hAnsi="Times New Roman" w:cs="Times New Roman"/>
        </w:rPr>
      </w:pPr>
      <w:r w:rsidRPr="00E14160">
        <w:rPr>
          <w:rStyle w:val="FootnoteReference"/>
          <w:rFonts w:ascii="Times New Roman" w:hAnsi="Times New Roman" w:cs="Times New Roman"/>
        </w:rPr>
        <w:footnoteRef/>
      </w:r>
      <w:r w:rsidRPr="00E14160">
        <w:rPr>
          <w:rFonts w:ascii="Times New Roman" w:hAnsi="Times New Roman" w:cs="Times New Roman"/>
        </w:rPr>
        <w:t xml:space="preserve"> </w:t>
      </w:r>
      <w:r w:rsidRPr="00E14160">
        <w:rPr>
          <w:rFonts w:ascii="Times New Roman" w:hAnsi="Times New Roman" w:cs="Times New Roman"/>
          <w:i/>
          <w:iCs/>
        </w:rPr>
        <w:t>Id.</w:t>
      </w:r>
    </w:p>
  </w:footnote>
  <w:footnote w:id="10">
    <w:p w14:paraId="0A471B3B" w14:textId="576B7D3E" w:rsidR="00BB2E06" w:rsidRPr="00E14160" w:rsidRDefault="00BB2E06" w:rsidP="00E14160">
      <w:pPr>
        <w:pStyle w:val="FootnoteText"/>
        <w:spacing w:after="120"/>
        <w:jc w:val="both"/>
        <w:rPr>
          <w:rFonts w:ascii="Times New Roman" w:hAnsi="Times New Roman" w:cs="Times New Roman"/>
        </w:rPr>
      </w:pPr>
      <w:r w:rsidRPr="00E14160">
        <w:rPr>
          <w:rStyle w:val="FootnoteReference"/>
          <w:rFonts w:ascii="Times New Roman" w:hAnsi="Times New Roman" w:cs="Times New Roman"/>
        </w:rPr>
        <w:footnoteRef/>
      </w:r>
      <w:r w:rsidRPr="00E14160">
        <w:rPr>
          <w:rFonts w:ascii="Times New Roman" w:hAnsi="Times New Roman" w:cs="Times New Roman"/>
        </w:rPr>
        <w:t xml:space="preserve"> Sommers &amp; Bohns, </w:t>
      </w:r>
      <w:r w:rsidRPr="00E14160">
        <w:rPr>
          <w:rFonts w:ascii="Times New Roman" w:hAnsi="Times New Roman" w:cs="Times New Roman"/>
          <w:i/>
        </w:rPr>
        <w:t>supra</w:t>
      </w:r>
      <w:r w:rsidRPr="00E14160">
        <w:rPr>
          <w:rFonts w:ascii="Times New Roman" w:hAnsi="Times New Roman" w:cs="Times New Roman"/>
        </w:rPr>
        <w:t xml:space="preserve"> note </w:t>
      </w:r>
      <w:r w:rsidRPr="00E14160">
        <w:rPr>
          <w:rFonts w:ascii="Times New Roman" w:hAnsi="Times New Roman" w:cs="Times New Roman"/>
        </w:rPr>
        <w:fldChar w:fldCharType="begin"/>
      </w:r>
      <w:r w:rsidRPr="00E14160">
        <w:rPr>
          <w:rFonts w:ascii="Times New Roman" w:hAnsi="Times New Roman" w:cs="Times New Roman"/>
        </w:rPr>
        <w:instrText xml:space="preserve"> NOTEREF _Ref178147369 \h </w:instrText>
      </w:r>
      <w:r w:rsidR="00053C72" w:rsidRPr="00E14160">
        <w:rPr>
          <w:rFonts w:ascii="Times New Roman" w:hAnsi="Times New Roman" w:cs="Times New Roman"/>
        </w:rPr>
        <w:instrText xml:space="preserve"> \* MERGEFORMAT </w:instrText>
      </w:r>
      <w:r w:rsidRPr="00E14160">
        <w:rPr>
          <w:rFonts w:ascii="Times New Roman" w:hAnsi="Times New Roman" w:cs="Times New Roman"/>
        </w:rPr>
      </w:r>
      <w:r w:rsidRPr="00E14160">
        <w:rPr>
          <w:rFonts w:ascii="Times New Roman" w:hAnsi="Times New Roman" w:cs="Times New Roman"/>
        </w:rPr>
        <w:fldChar w:fldCharType="separate"/>
      </w:r>
      <w:r w:rsidR="00053C72" w:rsidRPr="00E14160">
        <w:rPr>
          <w:rFonts w:ascii="Times New Roman" w:hAnsi="Times New Roman" w:cs="Times New Roman"/>
        </w:rPr>
        <w:t>7</w:t>
      </w:r>
      <w:r w:rsidRPr="00E14160">
        <w:rPr>
          <w:rFonts w:ascii="Times New Roman" w:hAnsi="Times New Roman" w:cs="Times New Roman"/>
        </w:rPr>
        <w:fldChar w:fldCharType="end"/>
      </w:r>
      <w:r w:rsidRPr="00E14160">
        <w:rPr>
          <w:rFonts w:ascii="Times New Roman" w:hAnsi="Times New Roman" w:cs="Times New Roman"/>
        </w:rPr>
        <w:t xml:space="preserve">, at 25. </w:t>
      </w:r>
    </w:p>
  </w:footnote>
  <w:footnote w:id="11">
    <w:p w14:paraId="5EC98E6C" w14:textId="0CC3A1F7" w:rsidR="00BB2E06" w:rsidRPr="00E14160" w:rsidRDefault="00BB2E06" w:rsidP="00E14160">
      <w:pPr>
        <w:pStyle w:val="FootnoteText"/>
        <w:spacing w:after="120"/>
        <w:jc w:val="both"/>
        <w:rPr>
          <w:rFonts w:ascii="Times New Roman" w:hAnsi="Times New Roman" w:cs="Times New Roman"/>
        </w:rPr>
      </w:pPr>
      <w:r w:rsidRPr="00E14160">
        <w:rPr>
          <w:rStyle w:val="FootnoteReference"/>
          <w:rFonts w:ascii="Times New Roman" w:hAnsi="Times New Roman" w:cs="Times New Roman"/>
        </w:rPr>
        <w:footnoteRef/>
      </w:r>
      <w:r w:rsidRPr="00E14160">
        <w:rPr>
          <w:rFonts w:ascii="Times New Roman" w:hAnsi="Times New Roman" w:cs="Times New Roman"/>
        </w:rPr>
        <w:t xml:space="preserve"> </w:t>
      </w:r>
      <w:r w:rsidRPr="00E14160">
        <w:rPr>
          <w:rFonts w:ascii="Times New Roman" w:hAnsi="Times New Roman" w:cs="Times New Roman"/>
          <w:i/>
          <w:iCs/>
        </w:rPr>
        <w:t>See generally</w:t>
      </w:r>
      <w:r w:rsidRPr="00E14160">
        <w:rPr>
          <w:rFonts w:ascii="Times New Roman" w:hAnsi="Times New Roman" w:cs="Times New Roman"/>
        </w:rPr>
        <w:t xml:space="preserve"> Stanley Milgram, </w:t>
      </w:r>
      <w:hyperlink r:id="rId3" w:history="1">
        <w:r w:rsidRPr="00E14160">
          <w:rPr>
            <w:rStyle w:val="Hyperlink"/>
            <w:rFonts w:ascii="Times New Roman" w:hAnsi="Times New Roman" w:cs="Times New Roman"/>
            <w:i/>
          </w:rPr>
          <w:t>Behavioral Study of Obedience</w:t>
        </w:r>
      </w:hyperlink>
      <w:r w:rsidRPr="00E14160">
        <w:rPr>
          <w:rFonts w:ascii="Times New Roman" w:hAnsi="Times New Roman" w:cs="Times New Roman"/>
        </w:rPr>
        <w:t xml:space="preserve">, 67 </w:t>
      </w:r>
      <w:r w:rsidRPr="00E14160">
        <w:rPr>
          <w:rFonts w:ascii="Times New Roman" w:hAnsi="Times New Roman" w:cs="Times New Roman"/>
          <w:smallCaps/>
        </w:rPr>
        <w:t>J. Abn</w:t>
      </w:r>
      <w:r w:rsidR="00FD1971" w:rsidRPr="00E14160">
        <w:rPr>
          <w:rFonts w:ascii="Times New Roman" w:hAnsi="Times New Roman" w:cs="Times New Roman"/>
          <w:smallCaps/>
        </w:rPr>
        <w:t>o</w:t>
      </w:r>
      <w:r w:rsidRPr="00E14160">
        <w:rPr>
          <w:rFonts w:ascii="Times New Roman" w:hAnsi="Times New Roman" w:cs="Times New Roman"/>
          <w:smallCaps/>
        </w:rPr>
        <w:t>r</w:t>
      </w:r>
      <w:r w:rsidR="00FD1971" w:rsidRPr="00E14160">
        <w:rPr>
          <w:rFonts w:ascii="Times New Roman" w:hAnsi="Times New Roman" w:cs="Times New Roman"/>
          <w:smallCaps/>
        </w:rPr>
        <w:t>m</w:t>
      </w:r>
      <w:r w:rsidRPr="00E14160">
        <w:rPr>
          <w:rFonts w:ascii="Times New Roman" w:hAnsi="Times New Roman" w:cs="Times New Roman"/>
          <w:smallCaps/>
        </w:rPr>
        <w:t xml:space="preserve">al &amp; Soc. Psychol. </w:t>
      </w:r>
      <w:r w:rsidRPr="00E14160">
        <w:rPr>
          <w:rFonts w:ascii="Times New Roman" w:hAnsi="Times New Roman" w:cs="Times New Roman"/>
        </w:rPr>
        <w:t>371 (1963).</w:t>
      </w:r>
    </w:p>
  </w:footnote>
  <w:footnote w:id="12">
    <w:p w14:paraId="3110AAFC" w14:textId="7EAFA368" w:rsidR="00BB2E06" w:rsidRPr="00E14160" w:rsidRDefault="00BB2E06" w:rsidP="00E14160">
      <w:pPr>
        <w:pStyle w:val="FootnoteText"/>
        <w:spacing w:after="120"/>
        <w:jc w:val="both"/>
        <w:rPr>
          <w:rFonts w:ascii="Times New Roman" w:hAnsi="Times New Roman" w:cs="Times New Roman"/>
          <w:i/>
          <w:iCs/>
        </w:rPr>
      </w:pPr>
      <w:r w:rsidRPr="00E14160">
        <w:rPr>
          <w:rStyle w:val="FootnoteReference"/>
          <w:rFonts w:ascii="Times New Roman" w:hAnsi="Times New Roman" w:cs="Times New Roman"/>
        </w:rPr>
        <w:footnoteRef/>
      </w:r>
      <w:r w:rsidRPr="00E14160">
        <w:rPr>
          <w:rFonts w:ascii="Times New Roman" w:hAnsi="Times New Roman" w:cs="Times New Roman"/>
        </w:rPr>
        <w:t xml:space="preserve"> </w:t>
      </w:r>
      <w:r w:rsidRPr="00E14160">
        <w:rPr>
          <w:rFonts w:ascii="Times New Roman" w:hAnsi="Times New Roman" w:cs="Times New Roman"/>
          <w:i/>
          <w:iCs/>
        </w:rPr>
        <w:t>Id.</w:t>
      </w:r>
      <w:r w:rsidRPr="00E14160">
        <w:rPr>
          <w:rFonts w:ascii="Times New Roman" w:hAnsi="Times New Roman" w:cs="Times New Roman"/>
        </w:rPr>
        <w:t xml:space="preserve"> (noting that 26 of 40 participants -- 65% -- never refused the experimenter’s command to administer a higher level of electric shock, complying until the highest possible voltage level). </w:t>
      </w:r>
    </w:p>
  </w:footnote>
  <w:footnote w:id="13">
    <w:p w14:paraId="3970B10D" w14:textId="6190971F" w:rsidR="00BB2E06" w:rsidRPr="00E14160" w:rsidRDefault="00BB2E06" w:rsidP="00E14160">
      <w:pPr>
        <w:pStyle w:val="FootnoteText"/>
        <w:spacing w:after="120"/>
        <w:jc w:val="both"/>
        <w:rPr>
          <w:rFonts w:ascii="Times New Roman" w:hAnsi="Times New Roman" w:cs="Times New Roman"/>
        </w:rPr>
      </w:pPr>
      <w:r w:rsidRPr="00E14160">
        <w:rPr>
          <w:rStyle w:val="FootnoteReference"/>
          <w:rFonts w:ascii="Times New Roman" w:hAnsi="Times New Roman" w:cs="Times New Roman"/>
        </w:rPr>
        <w:footnoteRef/>
      </w:r>
      <w:r w:rsidRPr="00E14160">
        <w:rPr>
          <w:rFonts w:ascii="Times New Roman" w:hAnsi="Times New Roman" w:cs="Times New Roman"/>
        </w:rPr>
        <w:t xml:space="preserve"> Sommers &amp; Bohns, </w:t>
      </w:r>
      <w:r w:rsidRPr="00E14160">
        <w:rPr>
          <w:rFonts w:ascii="Times New Roman" w:hAnsi="Times New Roman" w:cs="Times New Roman"/>
          <w:i/>
        </w:rPr>
        <w:t>supra</w:t>
      </w:r>
      <w:r w:rsidRPr="00E14160">
        <w:rPr>
          <w:rFonts w:ascii="Times New Roman" w:hAnsi="Times New Roman" w:cs="Times New Roman"/>
        </w:rPr>
        <w:t xml:space="preserve"> note </w:t>
      </w:r>
      <w:r w:rsidRPr="00E14160">
        <w:rPr>
          <w:rFonts w:ascii="Times New Roman" w:hAnsi="Times New Roman" w:cs="Times New Roman"/>
        </w:rPr>
        <w:fldChar w:fldCharType="begin"/>
      </w:r>
      <w:r w:rsidRPr="00E14160">
        <w:rPr>
          <w:rFonts w:ascii="Times New Roman" w:hAnsi="Times New Roman" w:cs="Times New Roman"/>
        </w:rPr>
        <w:instrText xml:space="preserve"> NOTEREF _Ref178147282 \h </w:instrText>
      </w:r>
      <w:r w:rsidR="00053C72" w:rsidRPr="00E14160">
        <w:rPr>
          <w:rFonts w:ascii="Times New Roman" w:hAnsi="Times New Roman" w:cs="Times New Roman"/>
        </w:rPr>
        <w:instrText xml:space="preserve"> \* MERGEFORMAT </w:instrText>
      </w:r>
      <w:r w:rsidRPr="00E14160">
        <w:rPr>
          <w:rFonts w:ascii="Times New Roman" w:hAnsi="Times New Roman" w:cs="Times New Roman"/>
        </w:rPr>
      </w:r>
      <w:r w:rsidRPr="00E14160">
        <w:rPr>
          <w:rFonts w:ascii="Times New Roman" w:hAnsi="Times New Roman" w:cs="Times New Roman"/>
        </w:rPr>
        <w:fldChar w:fldCharType="separate"/>
      </w:r>
      <w:r w:rsidR="00053C72" w:rsidRPr="00E14160">
        <w:rPr>
          <w:rFonts w:ascii="Times New Roman" w:hAnsi="Times New Roman" w:cs="Times New Roman"/>
        </w:rPr>
        <w:t>1</w:t>
      </w:r>
      <w:r w:rsidRPr="00E14160">
        <w:rPr>
          <w:rFonts w:ascii="Times New Roman" w:hAnsi="Times New Roman" w:cs="Times New Roman"/>
        </w:rPr>
        <w:fldChar w:fldCharType="end"/>
      </w:r>
      <w:r w:rsidRPr="00E14160">
        <w:rPr>
          <w:rFonts w:ascii="Times New Roman" w:hAnsi="Times New Roman" w:cs="Times New Roman"/>
        </w:rPr>
        <w:t>, at 2002.</w:t>
      </w:r>
    </w:p>
  </w:footnote>
  <w:footnote w:id="14">
    <w:p w14:paraId="1FA18C5D" w14:textId="13EE9CB7" w:rsidR="00BB2E06" w:rsidRPr="00E14160" w:rsidRDefault="00BB2E06" w:rsidP="00E14160">
      <w:pPr>
        <w:pStyle w:val="FootnoteText"/>
        <w:spacing w:after="120"/>
        <w:jc w:val="both"/>
        <w:rPr>
          <w:rFonts w:ascii="Times New Roman" w:hAnsi="Times New Roman" w:cs="Times New Roman"/>
        </w:rPr>
      </w:pPr>
      <w:r w:rsidRPr="00E14160">
        <w:rPr>
          <w:rStyle w:val="FootnoteReference"/>
          <w:rFonts w:ascii="Times New Roman" w:hAnsi="Times New Roman" w:cs="Times New Roman"/>
        </w:rPr>
        <w:footnoteRef/>
      </w:r>
      <w:r w:rsidRPr="00E14160">
        <w:rPr>
          <w:rFonts w:ascii="Times New Roman" w:hAnsi="Times New Roman" w:cs="Times New Roman"/>
        </w:rPr>
        <w:t xml:space="preserve"> </w:t>
      </w:r>
      <w:r w:rsidRPr="00E14160">
        <w:rPr>
          <w:rFonts w:ascii="Times New Roman" w:hAnsi="Times New Roman" w:cs="Times New Roman"/>
          <w:iCs/>
        </w:rPr>
        <w:t xml:space="preserve">Vanessa K. Bohns, </w:t>
      </w:r>
      <w:hyperlink r:id="rId4" w:history="1">
        <w:r w:rsidRPr="00E14160">
          <w:rPr>
            <w:rStyle w:val="Hyperlink"/>
            <w:rFonts w:ascii="Times New Roman" w:hAnsi="Times New Roman" w:cs="Times New Roman"/>
            <w:i/>
            <w:iCs/>
          </w:rPr>
          <w:t>(Mis)Understanding Our Influence Over Others: A Review of the Underestimattion-of-Compliance Effect</w:t>
        </w:r>
        <w:r w:rsidRPr="00E14160">
          <w:rPr>
            <w:rStyle w:val="Hyperlink"/>
            <w:rFonts w:ascii="Times New Roman" w:hAnsi="Times New Roman" w:cs="Times New Roman"/>
            <w:iCs/>
          </w:rPr>
          <w:t>,</w:t>
        </w:r>
      </w:hyperlink>
      <w:r w:rsidRPr="00E14160">
        <w:rPr>
          <w:rFonts w:ascii="Times New Roman" w:hAnsi="Times New Roman" w:cs="Times New Roman"/>
          <w:iCs/>
        </w:rPr>
        <w:t xml:space="preserve"> 25 </w:t>
      </w:r>
      <w:r w:rsidRPr="00E14160">
        <w:rPr>
          <w:rFonts w:ascii="Times New Roman" w:hAnsi="Times New Roman" w:cs="Times New Roman"/>
          <w:iCs/>
          <w:smallCaps/>
        </w:rPr>
        <w:t>Current Directions Psychol. Sci.</w:t>
      </w:r>
      <w:r w:rsidRPr="00E14160">
        <w:rPr>
          <w:rFonts w:ascii="Times New Roman" w:hAnsi="Times New Roman" w:cs="Times New Roman"/>
          <w:iCs/>
        </w:rPr>
        <w:t xml:space="preserve"> 119, 130 (2016)</w:t>
      </w:r>
      <w:r w:rsidRPr="00E14160">
        <w:rPr>
          <w:rFonts w:ascii="Times New Roman" w:hAnsi="Times New Roman" w:cs="Times New Roman"/>
          <w:i/>
          <w:iCs/>
        </w:rPr>
        <w:t>.</w:t>
      </w:r>
      <w:r w:rsidRPr="00E14160">
        <w:rPr>
          <w:rFonts w:ascii="Times New Roman" w:hAnsi="Times New Roman" w:cs="Times New Roman"/>
        </w:rPr>
        <w:t xml:space="preserve"> </w:t>
      </w:r>
    </w:p>
  </w:footnote>
  <w:footnote w:id="15">
    <w:p w14:paraId="74AAD417" w14:textId="0270A7DC" w:rsidR="00BB2E06" w:rsidRPr="00E14160" w:rsidRDefault="00BB2E06" w:rsidP="00E14160">
      <w:pPr>
        <w:pStyle w:val="FootnoteText"/>
        <w:spacing w:after="120"/>
        <w:jc w:val="both"/>
        <w:rPr>
          <w:rFonts w:ascii="Times New Roman" w:hAnsi="Times New Roman" w:cs="Times New Roman"/>
        </w:rPr>
      </w:pPr>
      <w:r w:rsidRPr="00E14160">
        <w:rPr>
          <w:rStyle w:val="FootnoteReference"/>
          <w:rFonts w:ascii="Times New Roman" w:hAnsi="Times New Roman" w:cs="Times New Roman"/>
        </w:rPr>
        <w:footnoteRef/>
      </w:r>
      <w:r w:rsidRPr="00E14160">
        <w:rPr>
          <w:rFonts w:ascii="Times New Roman" w:hAnsi="Times New Roman" w:cs="Times New Roman"/>
        </w:rPr>
        <w:t xml:space="preserve"> Ellen Langer et al., </w:t>
      </w:r>
      <w:hyperlink r:id="rId5" w:history="1">
        <w:r w:rsidRPr="00E14160">
          <w:rPr>
            <w:rStyle w:val="Hyperlink"/>
            <w:rFonts w:ascii="Times New Roman" w:hAnsi="Times New Roman" w:cs="Times New Roman"/>
            <w:i/>
            <w:iCs/>
          </w:rPr>
          <w:t>The Mindlessness of Ostensibly Thoughtful Action: The Role of “Placebic” Information in Interpersonal Interaction</w:t>
        </w:r>
      </w:hyperlink>
      <w:r w:rsidRPr="00E14160">
        <w:rPr>
          <w:rFonts w:ascii="Times New Roman" w:hAnsi="Times New Roman" w:cs="Times New Roman"/>
          <w:i/>
          <w:iCs/>
        </w:rPr>
        <w:t>,</w:t>
      </w:r>
      <w:r w:rsidRPr="00E14160">
        <w:rPr>
          <w:rFonts w:ascii="Times New Roman" w:hAnsi="Times New Roman" w:cs="Times New Roman"/>
        </w:rPr>
        <w:t xml:space="preserve"> 36 </w:t>
      </w:r>
      <w:r w:rsidRPr="00E14160">
        <w:rPr>
          <w:rFonts w:ascii="Times New Roman" w:hAnsi="Times New Roman" w:cs="Times New Roman"/>
          <w:smallCaps/>
        </w:rPr>
        <w:t>J. Personality &amp; Soc. Psychol.</w:t>
      </w:r>
      <w:r w:rsidRPr="00E14160">
        <w:rPr>
          <w:rFonts w:ascii="Times New Roman" w:hAnsi="Times New Roman" w:cs="Times New Roman"/>
        </w:rPr>
        <w:t xml:space="preserve"> 635, 637 (1978).</w:t>
      </w:r>
    </w:p>
  </w:footnote>
  <w:footnote w:id="16">
    <w:p w14:paraId="720C1300" w14:textId="16D9074B" w:rsidR="00BB2E06" w:rsidRPr="00E14160" w:rsidRDefault="00BB2E06" w:rsidP="00E14160">
      <w:pPr>
        <w:pStyle w:val="FootnoteText"/>
        <w:spacing w:after="120"/>
        <w:jc w:val="both"/>
        <w:rPr>
          <w:rFonts w:ascii="Times New Roman" w:hAnsi="Times New Roman" w:cs="Times New Roman"/>
        </w:rPr>
      </w:pPr>
      <w:r w:rsidRPr="00E14160">
        <w:rPr>
          <w:rStyle w:val="FootnoteReference"/>
          <w:rFonts w:ascii="Times New Roman" w:hAnsi="Times New Roman" w:cs="Times New Roman"/>
        </w:rPr>
        <w:footnoteRef/>
      </w:r>
      <w:r w:rsidRPr="00E14160">
        <w:rPr>
          <w:rFonts w:ascii="Times New Roman" w:hAnsi="Times New Roman" w:cs="Times New Roman"/>
        </w:rPr>
        <w:t xml:space="preserve"> Sommers &amp; Bohns, </w:t>
      </w:r>
      <w:r w:rsidRPr="00E14160">
        <w:rPr>
          <w:rFonts w:ascii="Times New Roman" w:hAnsi="Times New Roman" w:cs="Times New Roman"/>
          <w:i/>
        </w:rPr>
        <w:t>supra</w:t>
      </w:r>
      <w:r w:rsidRPr="00E14160">
        <w:rPr>
          <w:rFonts w:ascii="Times New Roman" w:hAnsi="Times New Roman" w:cs="Times New Roman"/>
        </w:rPr>
        <w:t xml:space="preserve"> note </w:t>
      </w:r>
      <w:r w:rsidRPr="00E14160">
        <w:rPr>
          <w:rFonts w:ascii="Times New Roman" w:hAnsi="Times New Roman" w:cs="Times New Roman"/>
        </w:rPr>
        <w:fldChar w:fldCharType="begin"/>
      </w:r>
      <w:r w:rsidRPr="00E14160">
        <w:rPr>
          <w:rFonts w:ascii="Times New Roman" w:hAnsi="Times New Roman" w:cs="Times New Roman"/>
        </w:rPr>
        <w:instrText xml:space="preserve"> NOTEREF _Ref178147282 \h </w:instrText>
      </w:r>
      <w:r w:rsidR="00053C72" w:rsidRPr="00E14160">
        <w:rPr>
          <w:rFonts w:ascii="Times New Roman" w:hAnsi="Times New Roman" w:cs="Times New Roman"/>
        </w:rPr>
        <w:instrText xml:space="preserve"> \* MERGEFORMAT </w:instrText>
      </w:r>
      <w:r w:rsidRPr="00E14160">
        <w:rPr>
          <w:rFonts w:ascii="Times New Roman" w:hAnsi="Times New Roman" w:cs="Times New Roman"/>
        </w:rPr>
      </w:r>
      <w:r w:rsidRPr="00E14160">
        <w:rPr>
          <w:rFonts w:ascii="Times New Roman" w:hAnsi="Times New Roman" w:cs="Times New Roman"/>
        </w:rPr>
        <w:fldChar w:fldCharType="separate"/>
      </w:r>
      <w:r w:rsidR="00053C72" w:rsidRPr="00E14160">
        <w:rPr>
          <w:rFonts w:ascii="Times New Roman" w:hAnsi="Times New Roman" w:cs="Times New Roman"/>
        </w:rPr>
        <w:t>1</w:t>
      </w:r>
      <w:r w:rsidRPr="00E14160">
        <w:rPr>
          <w:rFonts w:ascii="Times New Roman" w:hAnsi="Times New Roman" w:cs="Times New Roman"/>
        </w:rPr>
        <w:fldChar w:fldCharType="end"/>
      </w:r>
      <w:r w:rsidRPr="00E14160">
        <w:rPr>
          <w:rFonts w:ascii="Times New Roman" w:hAnsi="Times New Roman" w:cs="Times New Roman"/>
        </w:rPr>
        <w:t>, at 2004.</w:t>
      </w:r>
    </w:p>
  </w:footnote>
  <w:footnote w:id="17">
    <w:p w14:paraId="6982E9A4" w14:textId="103B30B6" w:rsidR="00B60D3B" w:rsidRPr="00E14160" w:rsidRDefault="00B60D3B" w:rsidP="00E14160">
      <w:pPr>
        <w:pStyle w:val="FootnoteText"/>
        <w:spacing w:after="120"/>
        <w:jc w:val="both"/>
        <w:rPr>
          <w:rFonts w:ascii="Times New Roman" w:hAnsi="Times New Roman" w:cs="Times New Roman"/>
        </w:rPr>
      </w:pPr>
      <w:r w:rsidRPr="00E14160">
        <w:rPr>
          <w:rStyle w:val="FootnoteReference"/>
          <w:rFonts w:ascii="Times New Roman" w:hAnsi="Times New Roman" w:cs="Times New Roman"/>
        </w:rPr>
        <w:footnoteRef/>
      </w:r>
      <w:r w:rsidRPr="00E14160">
        <w:rPr>
          <w:rFonts w:ascii="Times New Roman" w:hAnsi="Times New Roman" w:cs="Times New Roman"/>
        </w:rPr>
        <w:t xml:space="preserve"> Sommers &amp; Bohns, </w:t>
      </w:r>
      <w:r w:rsidRPr="00E14160">
        <w:rPr>
          <w:rFonts w:ascii="Times New Roman" w:hAnsi="Times New Roman" w:cs="Times New Roman"/>
          <w:i/>
        </w:rPr>
        <w:t>supra</w:t>
      </w:r>
      <w:r w:rsidRPr="00E14160">
        <w:rPr>
          <w:rFonts w:ascii="Times New Roman" w:hAnsi="Times New Roman" w:cs="Times New Roman"/>
        </w:rPr>
        <w:t xml:space="preserve"> note </w:t>
      </w:r>
      <w:r w:rsidRPr="00E14160">
        <w:rPr>
          <w:rFonts w:ascii="Times New Roman" w:hAnsi="Times New Roman" w:cs="Times New Roman"/>
        </w:rPr>
        <w:fldChar w:fldCharType="begin"/>
      </w:r>
      <w:r w:rsidRPr="00E14160">
        <w:rPr>
          <w:rFonts w:ascii="Times New Roman" w:hAnsi="Times New Roman" w:cs="Times New Roman"/>
        </w:rPr>
        <w:instrText xml:space="preserve"> NOTEREF _Ref178147282 \h  \* MERGEFORMAT </w:instrText>
      </w:r>
      <w:r w:rsidRPr="00E14160">
        <w:rPr>
          <w:rFonts w:ascii="Times New Roman" w:hAnsi="Times New Roman" w:cs="Times New Roman"/>
        </w:rPr>
      </w:r>
      <w:r w:rsidRPr="00E14160">
        <w:rPr>
          <w:rFonts w:ascii="Times New Roman" w:hAnsi="Times New Roman" w:cs="Times New Roman"/>
        </w:rPr>
        <w:fldChar w:fldCharType="separate"/>
      </w:r>
      <w:r w:rsidRPr="00E14160">
        <w:rPr>
          <w:rFonts w:ascii="Times New Roman" w:hAnsi="Times New Roman" w:cs="Times New Roman"/>
        </w:rPr>
        <w:t>1</w:t>
      </w:r>
      <w:r w:rsidRPr="00E14160">
        <w:rPr>
          <w:rFonts w:ascii="Times New Roman" w:hAnsi="Times New Roman" w:cs="Times New Roman"/>
        </w:rPr>
        <w:fldChar w:fldCharType="end"/>
      </w:r>
      <w:r w:rsidRPr="00E14160">
        <w:rPr>
          <w:rFonts w:ascii="Times New Roman" w:hAnsi="Times New Roman" w:cs="Times New Roman"/>
        </w:rPr>
        <w:t xml:space="preserve">, at 1985 (finding that only 27.6% of participants presented with the hypothetical </w:t>
      </w:r>
      <w:r w:rsidR="00BC507D" w:rsidRPr="00E14160">
        <w:rPr>
          <w:rFonts w:ascii="Times New Roman" w:hAnsi="Times New Roman" w:cs="Times New Roman"/>
        </w:rPr>
        <w:t>predicted that they, themselves, would have turned over their phone, while the actual rate of compliance among participants actually asked to hand over their phone was 97.1%)</w:t>
      </w:r>
      <w:r w:rsidRPr="00E14160">
        <w:rPr>
          <w:rFonts w:ascii="Times New Roman" w:hAnsi="Times New Roman" w:cs="Times New Roman"/>
        </w:rPr>
        <w:t>.</w:t>
      </w:r>
    </w:p>
  </w:footnote>
  <w:footnote w:id="18">
    <w:p w14:paraId="2747574C" w14:textId="1B93BA63" w:rsidR="00BB2E06" w:rsidRPr="00E14160" w:rsidRDefault="00BB2E06" w:rsidP="00E14160">
      <w:pPr>
        <w:pStyle w:val="FootnoteText"/>
        <w:spacing w:after="120"/>
        <w:jc w:val="both"/>
        <w:rPr>
          <w:rFonts w:ascii="Times New Roman" w:hAnsi="Times New Roman" w:cs="Times New Roman"/>
        </w:rPr>
      </w:pPr>
      <w:r w:rsidRPr="00E14160">
        <w:rPr>
          <w:rStyle w:val="FootnoteReference"/>
          <w:rFonts w:ascii="Times New Roman" w:hAnsi="Times New Roman" w:cs="Times New Roman"/>
        </w:rPr>
        <w:footnoteRef/>
      </w:r>
      <w:r w:rsidRPr="00E14160">
        <w:rPr>
          <w:rFonts w:ascii="Times New Roman" w:hAnsi="Times New Roman" w:cs="Times New Roman"/>
        </w:rPr>
        <w:t xml:space="preserve"> Julie A. Woodzicka &amp; Marianne LaFrance, </w:t>
      </w:r>
      <w:hyperlink r:id="rId6" w:history="1">
        <w:r w:rsidRPr="00E14160">
          <w:rPr>
            <w:rStyle w:val="Hyperlink"/>
            <w:rFonts w:ascii="Times New Roman" w:hAnsi="Times New Roman" w:cs="Times New Roman"/>
            <w:i/>
            <w:iCs/>
          </w:rPr>
          <w:t>Real Versus Imagined Gender Harassment</w:t>
        </w:r>
      </w:hyperlink>
      <w:r w:rsidRPr="00E14160">
        <w:rPr>
          <w:rFonts w:ascii="Times New Roman" w:hAnsi="Times New Roman" w:cs="Times New Roman"/>
        </w:rPr>
        <w:t xml:space="preserve">, 57 </w:t>
      </w:r>
      <w:r w:rsidRPr="00E14160">
        <w:rPr>
          <w:rFonts w:ascii="Times New Roman" w:hAnsi="Times New Roman" w:cs="Times New Roman"/>
          <w:smallCaps/>
        </w:rPr>
        <w:t>J. of Soc. Issues</w:t>
      </w:r>
      <w:r w:rsidRPr="00E14160">
        <w:rPr>
          <w:rFonts w:ascii="Times New Roman" w:hAnsi="Times New Roman" w:cs="Times New Roman"/>
        </w:rPr>
        <w:t xml:space="preserve"> 15 (2001).</w:t>
      </w:r>
    </w:p>
  </w:footnote>
  <w:footnote w:id="19">
    <w:p w14:paraId="76ECCF4E" w14:textId="58136B92" w:rsidR="00BB2E06" w:rsidRPr="00E14160" w:rsidRDefault="00BB2E06" w:rsidP="00E14160">
      <w:pPr>
        <w:pStyle w:val="FootnoteText"/>
        <w:spacing w:after="120"/>
        <w:jc w:val="both"/>
        <w:rPr>
          <w:rFonts w:ascii="Times New Roman" w:hAnsi="Times New Roman" w:cs="Times New Roman"/>
        </w:rPr>
      </w:pPr>
      <w:r w:rsidRPr="00E14160">
        <w:rPr>
          <w:rStyle w:val="FootnoteReference"/>
          <w:rFonts w:ascii="Times New Roman" w:hAnsi="Times New Roman" w:cs="Times New Roman"/>
        </w:rPr>
        <w:footnoteRef/>
      </w:r>
      <w:r w:rsidRPr="00E14160">
        <w:rPr>
          <w:rFonts w:ascii="Times New Roman" w:hAnsi="Times New Roman" w:cs="Times New Roman"/>
        </w:rPr>
        <w:t xml:space="preserve"> Jennifer Randall Crosby &amp; Johannes Wilson</w:t>
      </w:r>
      <w:r w:rsidRPr="00E14160">
        <w:rPr>
          <w:rFonts w:ascii="Times New Roman" w:hAnsi="Times New Roman" w:cs="Times New Roman"/>
          <w:i/>
          <w:iCs/>
        </w:rPr>
        <w:t xml:space="preserve">, </w:t>
      </w:r>
      <w:hyperlink r:id="rId7" w:anchor="d1e209" w:history="1">
        <w:r w:rsidRPr="00E14160">
          <w:rPr>
            <w:rStyle w:val="Hyperlink"/>
            <w:rFonts w:ascii="Times New Roman" w:hAnsi="Times New Roman" w:cs="Times New Roman"/>
            <w:i/>
            <w:iCs/>
          </w:rPr>
          <w:t>Let’s Not, and Say We Would: Imagined and Actual Responses to Witnessing Homophobia</w:t>
        </w:r>
      </w:hyperlink>
      <w:r w:rsidRPr="00E14160">
        <w:rPr>
          <w:rFonts w:ascii="Times New Roman" w:hAnsi="Times New Roman" w:cs="Times New Roman"/>
          <w:i/>
          <w:iCs/>
        </w:rPr>
        <w:t xml:space="preserve">, </w:t>
      </w:r>
      <w:r w:rsidRPr="00E14160">
        <w:rPr>
          <w:rFonts w:ascii="Times New Roman" w:hAnsi="Times New Roman" w:cs="Times New Roman"/>
        </w:rPr>
        <w:t xml:space="preserve">62 </w:t>
      </w:r>
      <w:r w:rsidRPr="00E14160">
        <w:rPr>
          <w:rFonts w:ascii="Times New Roman" w:hAnsi="Times New Roman" w:cs="Times New Roman"/>
          <w:smallCaps/>
        </w:rPr>
        <w:t>J. Homosexuality</w:t>
      </w:r>
      <w:r w:rsidRPr="00E14160">
        <w:rPr>
          <w:rFonts w:ascii="Times New Roman" w:hAnsi="Times New Roman" w:cs="Times New Roman"/>
        </w:rPr>
        <w:t xml:space="preserve"> 957 (2015) (finding that zero out of seventy-two participants actually confronted a homophobic insult, even though 50% of individuals asked predicted that individuals would confront such an insult).</w:t>
      </w:r>
    </w:p>
  </w:footnote>
  <w:footnote w:id="20">
    <w:p w14:paraId="75D9D539" w14:textId="0AFCC1C2" w:rsidR="00BB2E06" w:rsidRPr="00E14160" w:rsidRDefault="00BB2E06" w:rsidP="00E14160">
      <w:pPr>
        <w:pStyle w:val="FootnoteText"/>
        <w:spacing w:after="120"/>
        <w:jc w:val="both"/>
        <w:rPr>
          <w:rFonts w:ascii="Times New Roman" w:hAnsi="Times New Roman" w:cs="Times New Roman"/>
        </w:rPr>
      </w:pPr>
      <w:r w:rsidRPr="00E14160">
        <w:rPr>
          <w:rStyle w:val="FootnoteReference"/>
          <w:rFonts w:ascii="Times New Roman" w:hAnsi="Times New Roman" w:cs="Times New Roman"/>
        </w:rPr>
        <w:footnoteRef/>
      </w:r>
      <w:r w:rsidRPr="00E14160">
        <w:rPr>
          <w:rFonts w:ascii="Times New Roman" w:hAnsi="Times New Roman" w:cs="Times New Roman"/>
        </w:rPr>
        <w:t xml:space="preserve"> Kerry Kawakami et al.,</w:t>
      </w:r>
      <w:r w:rsidRPr="00E14160">
        <w:rPr>
          <w:rFonts w:ascii="Times New Roman" w:hAnsi="Times New Roman" w:cs="Times New Roman"/>
          <w:i/>
          <w:iCs/>
        </w:rPr>
        <w:t xml:space="preserve"> </w:t>
      </w:r>
      <w:hyperlink r:id="rId8" w:history="1">
        <w:r w:rsidRPr="00E14160">
          <w:rPr>
            <w:rStyle w:val="Hyperlink"/>
            <w:rFonts w:ascii="Times New Roman" w:hAnsi="Times New Roman" w:cs="Times New Roman"/>
            <w:i/>
            <w:iCs/>
          </w:rPr>
          <w:t>Mispredicting Affective and Behavioral Responses to Racism</w:t>
        </w:r>
      </w:hyperlink>
      <w:r w:rsidRPr="00E14160">
        <w:rPr>
          <w:rFonts w:ascii="Times New Roman" w:hAnsi="Times New Roman" w:cs="Times New Roman"/>
          <w:i/>
          <w:iCs/>
        </w:rPr>
        <w:t xml:space="preserve">, </w:t>
      </w:r>
      <w:r w:rsidRPr="00E14160">
        <w:rPr>
          <w:rFonts w:ascii="Times New Roman" w:hAnsi="Times New Roman" w:cs="Times New Roman"/>
        </w:rPr>
        <w:t xml:space="preserve">323 </w:t>
      </w:r>
      <w:r w:rsidRPr="00E14160">
        <w:rPr>
          <w:rFonts w:ascii="Times New Roman" w:hAnsi="Times New Roman" w:cs="Times New Roman"/>
          <w:smallCaps/>
        </w:rPr>
        <w:t xml:space="preserve">Science </w:t>
      </w:r>
      <w:r w:rsidRPr="00E14160">
        <w:rPr>
          <w:rFonts w:ascii="Times New Roman" w:hAnsi="Times New Roman" w:cs="Times New Roman"/>
        </w:rPr>
        <w:t>276 (2009) (</w:t>
      </w:r>
      <w:r w:rsidR="00E14160" w:rsidRPr="00E14160">
        <w:rPr>
          <w:rFonts w:ascii="Times New Roman" w:hAnsi="Times New Roman" w:cs="Times New Roman"/>
        </w:rPr>
        <w:t>describing a</w:t>
      </w:r>
      <w:r w:rsidRPr="00E14160">
        <w:rPr>
          <w:rFonts w:ascii="Times New Roman" w:hAnsi="Times New Roman" w:cs="Times New Roman"/>
        </w:rPr>
        <w:t xml:space="preserve"> 120-person study</w:t>
      </w:r>
      <w:r w:rsidR="00E14160" w:rsidRPr="00E14160">
        <w:rPr>
          <w:rFonts w:ascii="Times New Roman" w:hAnsi="Times New Roman" w:cs="Times New Roman"/>
        </w:rPr>
        <w:t xml:space="preserve"> in which</w:t>
      </w:r>
      <w:r w:rsidR="0019266E" w:rsidRPr="00E14160">
        <w:rPr>
          <w:rFonts w:ascii="Times New Roman" w:hAnsi="Times New Roman" w:cs="Times New Roman"/>
        </w:rPr>
        <w:t xml:space="preserve"> </w:t>
      </w:r>
      <w:r w:rsidR="006B67B7" w:rsidRPr="00E14160">
        <w:rPr>
          <w:rFonts w:ascii="Times New Roman" w:hAnsi="Times New Roman" w:cs="Times New Roman"/>
        </w:rPr>
        <w:t>people</w:t>
      </w:r>
      <w:r w:rsidR="0019266E" w:rsidRPr="00E14160">
        <w:rPr>
          <w:rFonts w:ascii="Times New Roman" w:hAnsi="Times New Roman" w:cs="Times New Roman"/>
        </w:rPr>
        <w:t xml:space="preserve"> were confronted with two choices of partners</w:t>
      </w:r>
      <w:r w:rsidR="006B67B7" w:rsidRPr="00E14160">
        <w:rPr>
          <w:rFonts w:ascii="Times New Roman" w:hAnsi="Times New Roman" w:cs="Times New Roman"/>
        </w:rPr>
        <w:t xml:space="preserve"> – a </w:t>
      </w:r>
      <w:r w:rsidR="0019266E" w:rsidRPr="00E14160">
        <w:rPr>
          <w:rFonts w:ascii="Times New Roman" w:hAnsi="Times New Roman" w:cs="Times New Roman"/>
        </w:rPr>
        <w:t xml:space="preserve">white person who had just </w:t>
      </w:r>
      <w:r w:rsidR="006B67B7" w:rsidRPr="00E14160">
        <w:rPr>
          <w:rFonts w:ascii="Times New Roman" w:hAnsi="Times New Roman" w:cs="Times New Roman"/>
        </w:rPr>
        <w:t>made a racist comment</w:t>
      </w:r>
      <w:r w:rsidR="0019266E" w:rsidRPr="00E14160">
        <w:rPr>
          <w:rFonts w:ascii="Times New Roman" w:hAnsi="Times New Roman" w:cs="Times New Roman"/>
        </w:rPr>
        <w:t xml:space="preserve"> and a </w:t>
      </w:r>
      <w:r w:rsidR="006B67B7" w:rsidRPr="00E14160">
        <w:rPr>
          <w:rFonts w:ascii="Times New Roman" w:hAnsi="Times New Roman" w:cs="Times New Roman"/>
        </w:rPr>
        <w:t>B</w:t>
      </w:r>
      <w:r w:rsidR="0019266E" w:rsidRPr="00E14160">
        <w:rPr>
          <w:rFonts w:ascii="Times New Roman" w:hAnsi="Times New Roman" w:cs="Times New Roman"/>
        </w:rPr>
        <w:t>lack person</w:t>
      </w:r>
      <w:r w:rsidR="006B67B7" w:rsidRPr="00E14160">
        <w:rPr>
          <w:rFonts w:ascii="Times New Roman" w:hAnsi="Times New Roman" w:cs="Times New Roman"/>
        </w:rPr>
        <w:t xml:space="preserve"> who had not – </w:t>
      </w:r>
      <w:r w:rsidR="00E14160" w:rsidRPr="00E14160">
        <w:rPr>
          <w:rFonts w:ascii="Times New Roman" w:hAnsi="Times New Roman" w:cs="Times New Roman"/>
        </w:rPr>
        <w:t xml:space="preserve">and noting </w:t>
      </w:r>
      <w:r w:rsidR="006B67B7" w:rsidRPr="00E14160">
        <w:rPr>
          <w:rFonts w:ascii="Times New Roman" w:hAnsi="Times New Roman" w:cs="Times New Roman"/>
        </w:rPr>
        <w:t>t</w:t>
      </w:r>
      <w:r w:rsidRPr="00E14160">
        <w:rPr>
          <w:rFonts w:ascii="Times New Roman" w:hAnsi="Times New Roman" w:cs="Times New Roman"/>
        </w:rPr>
        <w:t xml:space="preserve">hat </w:t>
      </w:r>
      <w:r w:rsidR="006B67B7" w:rsidRPr="00E14160">
        <w:rPr>
          <w:rFonts w:ascii="Times New Roman" w:hAnsi="Times New Roman" w:cs="Times New Roman"/>
        </w:rPr>
        <w:t xml:space="preserve">63% of experimenters chose the white person as a partner </w:t>
      </w:r>
      <w:r w:rsidR="0019266E" w:rsidRPr="00E14160">
        <w:rPr>
          <w:rFonts w:ascii="Times New Roman" w:hAnsi="Times New Roman" w:cs="Times New Roman"/>
        </w:rPr>
        <w:t xml:space="preserve">while only 17% of </w:t>
      </w:r>
      <w:r w:rsidR="006B67B7" w:rsidRPr="00E14160">
        <w:rPr>
          <w:rFonts w:ascii="Times New Roman" w:hAnsi="Times New Roman" w:cs="Times New Roman"/>
        </w:rPr>
        <w:t xml:space="preserve">those asked to predict whom they would choose predicted </w:t>
      </w:r>
      <w:r w:rsidRPr="00E14160">
        <w:rPr>
          <w:rFonts w:ascii="Times New Roman" w:hAnsi="Times New Roman" w:cs="Times New Roman"/>
        </w:rPr>
        <w:t xml:space="preserve">they would </w:t>
      </w:r>
      <w:r w:rsidR="0019266E" w:rsidRPr="00E14160">
        <w:rPr>
          <w:rFonts w:ascii="Times New Roman" w:hAnsi="Times New Roman" w:cs="Times New Roman"/>
        </w:rPr>
        <w:t>choose the white</w:t>
      </w:r>
      <w:r w:rsidRPr="00E14160">
        <w:rPr>
          <w:rFonts w:ascii="Times New Roman" w:hAnsi="Times New Roman" w:cs="Times New Roman"/>
        </w:rPr>
        <w:t xml:space="preserve"> </w:t>
      </w:r>
      <w:r w:rsidR="006B67B7" w:rsidRPr="00E14160">
        <w:rPr>
          <w:rFonts w:ascii="Times New Roman" w:hAnsi="Times New Roman" w:cs="Times New Roman"/>
        </w:rPr>
        <w:t>person)</w:t>
      </w:r>
      <w:r w:rsidRPr="00E14160">
        <w:rPr>
          <w:rFonts w:ascii="Times New Roman" w:hAnsi="Times New Roman" w:cs="Times New Roman"/>
        </w:rPr>
        <w:t>.</w:t>
      </w:r>
    </w:p>
  </w:footnote>
  <w:footnote w:id="21">
    <w:p w14:paraId="6A52152E" w14:textId="702AFA8E" w:rsidR="00BB2E06" w:rsidRPr="00E14160" w:rsidRDefault="00BB2E06" w:rsidP="00E14160">
      <w:pPr>
        <w:pStyle w:val="FootnoteText"/>
        <w:spacing w:after="120"/>
        <w:jc w:val="both"/>
        <w:rPr>
          <w:rFonts w:ascii="Times New Roman" w:hAnsi="Times New Roman" w:cs="Times New Roman"/>
        </w:rPr>
      </w:pPr>
      <w:r w:rsidRPr="00E14160">
        <w:rPr>
          <w:rStyle w:val="FootnoteReference"/>
          <w:rFonts w:ascii="Times New Roman" w:hAnsi="Times New Roman" w:cs="Times New Roman"/>
        </w:rPr>
        <w:footnoteRef/>
      </w:r>
      <w:r w:rsidRPr="00E14160">
        <w:rPr>
          <w:rFonts w:ascii="Times New Roman" w:hAnsi="Times New Roman" w:cs="Times New Roman"/>
        </w:rPr>
        <w:t xml:space="preserve"> Sommers &amp; Bohns, </w:t>
      </w:r>
      <w:r w:rsidRPr="00E14160">
        <w:rPr>
          <w:rFonts w:ascii="Times New Roman" w:hAnsi="Times New Roman" w:cs="Times New Roman"/>
          <w:i/>
        </w:rPr>
        <w:t xml:space="preserve">supra </w:t>
      </w:r>
      <w:r w:rsidRPr="00E14160">
        <w:rPr>
          <w:rFonts w:ascii="Times New Roman" w:hAnsi="Times New Roman" w:cs="Times New Roman"/>
        </w:rPr>
        <w:t xml:space="preserve">note </w:t>
      </w:r>
      <w:r w:rsidRPr="00E14160">
        <w:rPr>
          <w:rFonts w:ascii="Times New Roman" w:hAnsi="Times New Roman" w:cs="Times New Roman"/>
        </w:rPr>
        <w:fldChar w:fldCharType="begin"/>
      </w:r>
      <w:r w:rsidRPr="00E14160">
        <w:rPr>
          <w:rFonts w:ascii="Times New Roman" w:hAnsi="Times New Roman" w:cs="Times New Roman"/>
        </w:rPr>
        <w:instrText xml:space="preserve"> NOTEREF _Ref178147282 \h </w:instrText>
      </w:r>
      <w:r w:rsidR="00053C72" w:rsidRPr="00E14160">
        <w:rPr>
          <w:rFonts w:ascii="Times New Roman" w:hAnsi="Times New Roman" w:cs="Times New Roman"/>
        </w:rPr>
        <w:instrText xml:space="preserve"> \* MERGEFORMAT </w:instrText>
      </w:r>
      <w:r w:rsidRPr="00E14160">
        <w:rPr>
          <w:rFonts w:ascii="Times New Roman" w:hAnsi="Times New Roman" w:cs="Times New Roman"/>
        </w:rPr>
      </w:r>
      <w:r w:rsidRPr="00E14160">
        <w:rPr>
          <w:rFonts w:ascii="Times New Roman" w:hAnsi="Times New Roman" w:cs="Times New Roman"/>
        </w:rPr>
        <w:fldChar w:fldCharType="separate"/>
      </w:r>
      <w:r w:rsidR="00053C72" w:rsidRPr="00E14160">
        <w:rPr>
          <w:rFonts w:ascii="Times New Roman" w:hAnsi="Times New Roman" w:cs="Times New Roman"/>
        </w:rPr>
        <w:t>1</w:t>
      </w:r>
      <w:r w:rsidRPr="00E14160">
        <w:rPr>
          <w:rFonts w:ascii="Times New Roman" w:hAnsi="Times New Roman" w:cs="Times New Roman"/>
        </w:rPr>
        <w:fldChar w:fldCharType="end"/>
      </w:r>
      <w:r w:rsidRPr="00E14160">
        <w:rPr>
          <w:rFonts w:ascii="Times New Roman" w:hAnsi="Times New Roman" w:cs="Times New Roman"/>
        </w:rPr>
        <w:t xml:space="preserve">, at 1976. </w:t>
      </w:r>
    </w:p>
  </w:footnote>
  <w:footnote w:id="22">
    <w:p w14:paraId="6A03866F" w14:textId="5AC6A7E5" w:rsidR="00BB2E06" w:rsidRPr="00E14160" w:rsidRDefault="00BB2E06" w:rsidP="00E14160">
      <w:pPr>
        <w:pStyle w:val="FootnoteText"/>
        <w:spacing w:after="120"/>
        <w:jc w:val="both"/>
        <w:rPr>
          <w:rFonts w:ascii="Times New Roman" w:hAnsi="Times New Roman" w:cs="Times New Roman"/>
        </w:rPr>
      </w:pPr>
      <w:r w:rsidRPr="00E14160">
        <w:rPr>
          <w:rStyle w:val="FootnoteReference"/>
          <w:rFonts w:ascii="Times New Roman" w:hAnsi="Times New Roman" w:cs="Times New Roman"/>
        </w:rPr>
        <w:footnoteRef/>
      </w:r>
      <w:r w:rsidRPr="00E14160">
        <w:rPr>
          <w:rFonts w:ascii="Times New Roman" w:hAnsi="Times New Roman" w:cs="Times New Roman"/>
        </w:rPr>
        <w:t xml:space="preserve"> </w:t>
      </w:r>
      <w:r w:rsidRPr="00E14160">
        <w:rPr>
          <w:rFonts w:ascii="Times New Roman" w:hAnsi="Times New Roman" w:cs="Times New Roman"/>
          <w:i/>
          <w:iCs/>
        </w:rPr>
        <w:t>Id.</w:t>
      </w:r>
      <w:r w:rsidRPr="00E14160">
        <w:rPr>
          <w:rFonts w:ascii="Times New Roman" w:hAnsi="Times New Roman" w:cs="Times New Roman"/>
        </w:rPr>
        <w:t xml:space="preserve"> (“[T]he simple fact that one person </w:t>
      </w:r>
      <w:r w:rsidRPr="00E14160">
        <w:rPr>
          <w:rFonts w:ascii="Times New Roman" w:hAnsi="Times New Roman" w:cs="Times New Roman"/>
          <w:i/>
        </w:rPr>
        <w:t>experiences</w:t>
      </w:r>
      <w:r w:rsidRPr="00E14160">
        <w:rPr>
          <w:rFonts w:ascii="Times New Roman" w:hAnsi="Times New Roman" w:cs="Times New Roman"/>
        </w:rPr>
        <w:t xml:space="preserve"> while the other merely </w:t>
      </w:r>
      <w:r w:rsidRPr="00E14160">
        <w:rPr>
          <w:rFonts w:ascii="Times New Roman" w:hAnsi="Times New Roman" w:cs="Times New Roman"/>
          <w:i/>
        </w:rPr>
        <w:t>imagines</w:t>
      </w:r>
      <w:r w:rsidRPr="00E14160">
        <w:rPr>
          <w:rFonts w:ascii="Times New Roman" w:hAnsi="Times New Roman" w:cs="Times New Roman"/>
        </w:rPr>
        <w:t xml:space="preserve"> is an independent source of bias that causes judges to overstate the ease of refusal”). </w:t>
      </w:r>
    </w:p>
  </w:footnote>
  <w:footnote w:id="23">
    <w:p w14:paraId="2BF958D6" w14:textId="6E056FD4" w:rsidR="00BB2E06" w:rsidRPr="00E14160" w:rsidRDefault="00BB2E06" w:rsidP="00E14160">
      <w:pPr>
        <w:pStyle w:val="FootnoteText"/>
        <w:spacing w:after="120"/>
        <w:jc w:val="both"/>
        <w:rPr>
          <w:rFonts w:ascii="Times New Roman" w:hAnsi="Times New Roman" w:cs="Times New Roman"/>
        </w:rPr>
      </w:pPr>
      <w:r w:rsidRPr="00E14160">
        <w:rPr>
          <w:rStyle w:val="FootnoteReference"/>
          <w:rFonts w:ascii="Times New Roman" w:hAnsi="Times New Roman" w:cs="Times New Roman"/>
        </w:rPr>
        <w:footnoteRef/>
      </w:r>
      <w:r w:rsidRPr="00E14160">
        <w:rPr>
          <w:rFonts w:ascii="Times New Roman" w:hAnsi="Times New Roman" w:cs="Times New Roman"/>
        </w:rPr>
        <w:t xml:space="preserve"> Sommers &amp; Bohns, </w:t>
      </w:r>
      <w:r w:rsidRPr="00E14160">
        <w:rPr>
          <w:rFonts w:ascii="Times New Roman" w:hAnsi="Times New Roman" w:cs="Times New Roman"/>
          <w:i/>
        </w:rPr>
        <w:t xml:space="preserve">supra </w:t>
      </w:r>
      <w:r w:rsidRPr="00E14160">
        <w:rPr>
          <w:rFonts w:ascii="Times New Roman" w:hAnsi="Times New Roman" w:cs="Times New Roman"/>
        </w:rPr>
        <w:t xml:space="preserve">note </w:t>
      </w:r>
      <w:r w:rsidRPr="00E14160">
        <w:rPr>
          <w:rFonts w:ascii="Times New Roman" w:hAnsi="Times New Roman" w:cs="Times New Roman"/>
        </w:rPr>
        <w:fldChar w:fldCharType="begin"/>
      </w:r>
      <w:r w:rsidRPr="00E14160">
        <w:rPr>
          <w:rFonts w:ascii="Times New Roman" w:hAnsi="Times New Roman" w:cs="Times New Roman"/>
        </w:rPr>
        <w:instrText xml:space="preserve"> NOTEREF _Ref178147282 \h </w:instrText>
      </w:r>
      <w:r w:rsidR="00053C72" w:rsidRPr="00E14160">
        <w:rPr>
          <w:rFonts w:ascii="Times New Roman" w:hAnsi="Times New Roman" w:cs="Times New Roman"/>
        </w:rPr>
        <w:instrText xml:space="preserve"> \* MERGEFORMAT </w:instrText>
      </w:r>
      <w:r w:rsidRPr="00E14160">
        <w:rPr>
          <w:rFonts w:ascii="Times New Roman" w:hAnsi="Times New Roman" w:cs="Times New Roman"/>
        </w:rPr>
      </w:r>
      <w:r w:rsidRPr="00E14160">
        <w:rPr>
          <w:rFonts w:ascii="Times New Roman" w:hAnsi="Times New Roman" w:cs="Times New Roman"/>
        </w:rPr>
        <w:fldChar w:fldCharType="separate"/>
      </w:r>
      <w:r w:rsidR="00053C72" w:rsidRPr="00E14160">
        <w:rPr>
          <w:rFonts w:ascii="Times New Roman" w:hAnsi="Times New Roman" w:cs="Times New Roman"/>
        </w:rPr>
        <w:t>1</w:t>
      </w:r>
      <w:r w:rsidRPr="00E14160">
        <w:rPr>
          <w:rFonts w:ascii="Times New Roman" w:hAnsi="Times New Roman" w:cs="Times New Roman"/>
        </w:rPr>
        <w:fldChar w:fldCharType="end"/>
      </w:r>
      <w:r w:rsidRPr="00E14160">
        <w:rPr>
          <w:rFonts w:ascii="Times New Roman" w:hAnsi="Times New Roman" w:cs="Times New Roman"/>
        </w:rPr>
        <w:t>, at 2004-05.</w:t>
      </w:r>
    </w:p>
  </w:footnote>
  <w:footnote w:id="24">
    <w:p w14:paraId="3F6AB7EA" w14:textId="103E4111" w:rsidR="00BB2E06" w:rsidRPr="00E14160" w:rsidRDefault="00BB2E06" w:rsidP="00E14160">
      <w:pPr>
        <w:pStyle w:val="FootnoteText"/>
        <w:spacing w:after="120"/>
        <w:jc w:val="both"/>
        <w:rPr>
          <w:rFonts w:ascii="Times New Roman" w:hAnsi="Times New Roman" w:cs="Times New Roman"/>
        </w:rPr>
      </w:pPr>
      <w:r w:rsidRPr="00E14160">
        <w:rPr>
          <w:rStyle w:val="FootnoteReference"/>
          <w:rFonts w:ascii="Times New Roman" w:hAnsi="Times New Roman" w:cs="Times New Roman"/>
        </w:rPr>
        <w:footnoteRef/>
      </w:r>
      <w:r w:rsidRPr="00E14160">
        <w:rPr>
          <w:rFonts w:ascii="Times New Roman" w:hAnsi="Times New Roman" w:cs="Times New Roman"/>
        </w:rPr>
        <w:t xml:space="preserve"> </w:t>
      </w:r>
      <w:r w:rsidRPr="00E14160">
        <w:rPr>
          <w:rFonts w:ascii="Times New Roman" w:hAnsi="Times New Roman" w:cs="Times New Roman"/>
          <w:smallCaps/>
          <w:color w:val="1F1F1F"/>
          <w:shd w:val="clear" w:color="auto" w:fill="FFFFFF"/>
        </w:rPr>
        <w:t xml:space="preserve">Susan T. Fiske &amp; Shelley E. Taylor, Social Cognition </w:t>
      </w:r>
      <w:r w:rsidRPr="00E14160">
        <w:rPr>
          <w:rFonts w:ascii="Times New Roman" w:hAnsi="Times New Roman" w:cs="Times New Roman"/>
          <w:color w:val="1F1F1F"/>
          <w:shd w:val="clear" w:color="auto" w:fill="FFFFFF"/>
        </w:rPr>
        <w:t>67-86 (1991) (defining</w:t>
      </w:r>
      <w:r w:rsidR="00E14160" w:rsidRPr="00E14160">
        <w:rPr>
          <w:rFonts w:ascii="Times New Roman" w:hAnsi="Times New Roman" w:cs="Times New Roman"/>
          <w:color w:val="1F1F1F"/>
          <w:shd w:val="clear" w:color="auto" w:fill="FFFFFF"/>
        </w:rPr>
        <w:t xml:space="preserve"> the fundamental attribution error</w:t>
      </w:r>
      <w:r w:rsidRPr="00E14160">
        <w:rPr>
          <w:rFonts w:ascii="Times New Roman" w:hAnsi="Times New Roman" w:cs="Times New Roman"/>
          <w:color w:val="1F1F1F"/>
          <w:shd w:val="clear" w:color="auto" w:fill="FFFFFF"/>
        </w:rPr>
        <w:t xml:space="preserve"> as a “bias in social perception” under which a person attributes behavior to “dispositional qualities, rather than to situational factors”).</w:t>
      </w:r>
      <w:r w:rsidR="00937BBE" w:rsidRPr="00E14160">
        <w:rPr>
          <w:rFonts w:ascii="Times New Roman" w:hAnsi="Times New Roman" w:cs="Times New Roman"/>
          <w:color w:val="1F1F1F"/>
          <w:sz w:val="21"/>
          <w:szCs w:val="21"/>
          <w:shd w:val="clear" w:color="auto" w:fill="FFFFFF"/>
        </w:rPr>
        <w:t xml:space="preserve"> </w:t>
      </w:r>
    </w:p>
  </w:footnote>
  <w:footnote w:id="25">
    <w:p w14:paraId="4D0A8A23" w14:textId="47D2449D" w:rsidR="00BB2E06" w:rsidRPr="00E14160" w:rsidRDefault="00BB2E06" w:rsidP="00E14160">
      <w:pPr>
        <w:pStyle w:val="FootnoteText"/>
        <w:spacing w:after="120"/>
        <w:jc w:val="both"/>
        <w:rPr>
          <w:rFonts w:ascii="Times New Roman" w:hAnsi="Times New Roman" w:cs="Times New Roman"/>
        </w:rPr>
      </w:pPr>
      <w:r w:rsidRPr="00E14160">
        <w:rPr>
          <w:rStyle w:val="FootnoteReference"/>
          <w:rFonts w:ascii="Times New Roman" w:hAnsi="Times New Roman" w:cs="Times New Roman"/>
        </w:rPr>
        <w:footnoteRef/>
      </w:r>
      <w:r w:rsidRPr="00E14160">
        <w:rPr>
          <w:rFonts w:ascii="Times New Roman" w:hAnsi="Times New Roman" w:cs="Times New Roman"/>
        </w:rPr>
        <w:t xml:space="preserve"> Daniel T. Gilbert &amp; Patrick S. Malone, </w:t>
      </w:r>
      <w:hyperlink r:id="rId9" w:history="1">
        <w:r w:rsidRPr="00E14160">
          <w:rPr>
            <w:rStyle w:val="Hyperlink"/>
            <w:rFonts w:ascii="Times New Roman" w:hAnsi="Times New Roman" w:cs="Times New Roman"/>
            <w:i/>
            <w:iCs/>
          </w:rPr>
          <w:t>The Correspon</w:t>
        </w:r>
        <w:r w:rsidRPr="00E14160">
          <w:rPr>
            <w:rStyle w:val="Hyperlink"/>
            <w:rFonts w:ascii="Times New Roman" w:hAnsi="Times New Roman" w:cs="Times New Roman"/>
            <w:i/>
            <w:iCs/>
          </w:rPr>
          <w:t>d</w:t>
        </w:r>
        <w:r w:rsidRPr="00E14160">
          <w:rPr>
            <w:rStyle w:val="Hyperlink"/>
            <w:rFonts w:ascii="Times New Roman" w:hAnsi="Times New Roman" w:cs="Times New Roman"/>
            <w:i/>
            <w:iCs/>
          </w:rPr>
          <w:t>ence Bias</w:t>
        </w:r>
      </w:hyperlink>
      <w:r w:rsidRPr="00E14160">
        <w:rPr>
          <w:rFonts w:ascii="Times New Roman" w:hAnsi="Times New Roman" w:cs="Times New Roman"/>
        </w:rPr>
        <w:t xml:space="preserve">, 117 </w:t>
      </w:r>
      <w:r w:rsidRPr="00E14160">
        <w:rPr>
          <w:rFonts w:ascii="Times New Roman" w:hAnsi="Times New Roman" w:cs="Times New Roman"/>
          <w:smallCaps/>
        </w:rPr>
        <w:t>Psychol. Bull.</w:t>
      </w:r>
      <w:r w:rsidRPr="00E14160">
        <w:rPr>
          <w:rFonts w:ascii="Times New Roman" w:hAnsi="Times New Roman" w:cs="Times New Roman"/>
        </w:rPr>
        <w:t xml:space="preserve"> 21 (1995). (“The correspondence bias is the tendency to draw inferences about a person's unique and enduring dispositions from behaviors that can be entirely explained by the situations in which they occur.”)</w:t>
      </w:r>
    </w:p>
  </w:footnote>
  <w:footnote w:id="26">
    <w:p w14:paraId="68BBAC51" w14:textId="31E6D0C7" w:rsidR="00BB2E06" w:rsidRPr="00E14160" w:rsidRDefault="00BB2E06" w:rsidP="00E14160">
      <w:pPr>
        <w:pStyle w:val="FootnoteText"/>
        <w:spacing w:after="120"/>
        <w:jc w:val="both"/>
        <w:rPr>
          <w:rFonts w:ascii="Times New Roman" w:hAnsi="Times New Roman" w:cs="Times New Roman"/>
        </w:rPr>
      </w:pPr>
      <w:r w:rsidRPr="00E14160">
        <w:rPr>
          <w:rStyle w:val="FootnoteReference"/>
          <w:rFonts w:ascii="Times New Roman" w:hAnsi="Times New Roman" w:cs="Times New Roman"/>
        </w:rPr>
        <w:footnoteRef/>
      </w:r>
      <w:r w:rsidRPr="00E14160">
        <w:rPr>
          <w:rFonts w:ascii="Times New Roman" w:hAnsi="Times New Roman" w:cs="Times New Roman"/>
        </w:rPr>
        <w:t xml:space="preserve"> Sommers &amp; Bohns, </w:t>
      </w:r>
      <w:r w:rsidRPr="00E14160">
        <w:rPr>
          <w:rFonts w:ascii="Times New Roman" w:hAnsi="Times New Roman" w:cs="Times New Roman"/>
          <w:i/>
        </w:rPr>
        <w:t>supra</w:t>
      </w:r>
      <w:r w:rsidRPr="00E14160">
        <w:rPr>
          <w:rFonts w:ascii="Times New Roman" w:hAnsi="Times New Roman" w:cs="Times New Roman"/>
        </w:rPr>
        <w:t xml:space="preserve"> note </w:t>
      </w:r>
      <w:r w:rsidRPr="00E14160">
        <w:rPr>
          <w:rFonts w:ascii="Times New Roman" w:hAnsi="Times New Roman" w:cs="Times New Roman"/>
        </w:rPr>
        <w:fldChar w:fldCharType="begin"/>
      </w:r>
      <w:r w:rsidRPr="00E14160">
        <w:rPr>
          <w:rFonts w:ascii="Times New Roman" w:hAnsi="Times New Roman" w:cs="Times New Roman"/>
        </w:rPr>
        <w:instrText xml:space="preserve"> NOTEREF _Ref178147282 \h </w:instrText>
      </w:r>
      <w:r w:rsidR="00053C72" w:rsidRPr="00E14160">
        <w:rPr>
          <w:rFonts w:ascii="Times New Roman" w:hAnsi="Times New Roman" w:cs="Times New Roman"/>
        </w:rPr>
        <w:instrText xml:space="preserve"> \* MERGEFORMAT </w:instrText>
      </w:r>
      <w:r w:rsidRPr="00E14160">
        <w:rPr>
          <w:rFonts w:ascii="Times New Roman" w:hAnsi="Times New Roman" w:cs="Times New Roman"/>
        </w:rPr>
      </w:r>
      <w:r w:rsidRPr="00E14160">
        <w:rPr>
          <w:rFonts w:ascii="Times New Roman" w:hAnsi="Times New Roman" w:cs="Times New Roman"/>
        </w:rPr>
        <w:fldChar w:fldCharType="separate"/>
      </w:r>
      <w:r w:rsidR="00053C72" w:rsidRPr="00E14160">
        <w:rPr>
          <w:rFonts w:ascii="Times New Roman" w:hAnsi="Times New Roman" w:cs="Times New Roman"/>
        </w:rPr>
        <w:t>1</w:t>
      </w:r>
      <w:r w:rsidRPr="00E14160">
        <w:rPr>
          <w:rFonts w:ascii="Times New Roman" w:hAnsi="Times New Roman" w:cs="Times New Roman"/>
        </w:rPr>
        <w:fldChar w:fldCharType="end"/>
      </w:r>
      <w:r w:rsidRPr="00E14160">
        <w:rPr>
          <w:rFonts w:ascii="Times New Roman" w:hAnsi="Times New Roman" w:cs="Times New Roman"/>
        </w:rPr>
        <w:t xml:space="preserve">, at 2005. </w:t>
      </w:r>
    </w:p>
  </w:footnote>
  <w:footnote w:id="27">
    <w:p w14:paraId="02CE9AFD" w14:textId="3997F38D" w:rsidR="00BB2E06" w:rsidRPr="00E14160" w:rsidRDefault="00BB2E06" w:rsidP="00E14160">
      <w:pPr>
        <w:pStyle w:val="FootnoteText"/>
        <w:spacing w:after="120"/>
        <w:jc w:val="both"/>
        <w:rPr>
          <w:rFonts w:ascii="Times New Roman" w:hAnsi="Times New Roman" w:cs="Times New Roman"/>
        </w:rPr>
      </w:pPr>
      <w:r w:rsidRPr="00E14160">
        <w:rPr>
          <w:rStyle w:val="FootnoteReference"/>
          <w:rFonts w:ascii="Times New Roman" w:hAnsi="Times New Roman" w:cs="Times New Roman"/>
        </w:rPr>
        <w:footnoteRef/>
      </w:r>
      <w:r w:rsidRPr="00E14160">
        <w:rPr>
          <w:rFonts w:ascii="Times New Roman" w:hAnsi="Times New Roman" w:cs="Times New Roman"/>
        </w:rPr>
        <w:t xml:space="preserve"> </w:t>
      </w:r>
      <w:r w:rsidRPr="00E14160">
        <w:rPr>
          <w:rFonts w:ascii="Times New Roman" w:hAnsi="Times New Roman" w:cs="Times New Roman"/>
          <w:iCs/>
        </w:rPr>
        <w:t xml:space="preserve">Nicholas Epley et al., </w:t>
      </w:r>
      <w:hyperlink r:id="rId10" w:history="1">
        <w:r w:rsidRPr="00E14160">
          <w:rPr>
            <w:rStyle w:val="Hyperlink"/>
            <w:rFonts w:ascii="Times New Roman" w:hAnsi="Times New Roman" w:cs="Times New Roman"/>
            <w:i/>
            <w:iCs/>
          </w:rPr>
          <w:t>Perspective Taking as Egocentr</w:t>
        </w:r>
        <w:r w:rsidRPr="00E14160">
          <w:rPr>
            <w:rStyle w:val="Hyperlink"/>
            <w:rFonts w:ascii="Times New Roman" w:hAnsi="Times New Roman" w:cs="Times New Roman"/>
            <w:i/>
            <w:iCs/>
          </w:rPr>
          <w:t>i</w:t>
        </w:r>
        <w:r w:rsidRPr="00E14160">
          <w:rPr>
            <w:rStyle w:val="Hyperlink"/>
            <w:rFonts w:ascii="Times New Roman" w:hAnsi="Times New Roman" w:cs="Times New Roman"/>
            <w:i/>
            <w:iCs/>
          </w:rPr>
          <w:t>c A</w:t>
        </w:r>
        <w:r w:rsidRPr="00E14160">
          <w:rPr>
            <w:rStyle w:val="Hyperlink"/>
            <w:rFonts w:ascii="Times New Roman" w:hAnsi="Times New Roman" w:cs="Times New Roman"/>
            <w:i/>
            <w:iCs/>
          </w:rPr>
          <w:t>n</w:t>
        </w:r>
        <w:r w:rsidRPr="00E14160">
          <w:rPr>
            <w:rStyle w:val="Hyperlink"/>
            <w:rFonts w:ascii="Times New Roman" w:hAnsi="Times New Roman" w:cs="Times New Roman"/>
            <w:i/>
            <w:iCs/>
          </w:rPr>
          <w:t>choring and Adjustment</w:t>
        </w:r>
      </w:hyperlink>
      <w:r w:rsidRPr="00E14160">
        <w:rPr>
          <w:rFonts w:ascii="Times New Roman" w:hAnsi="Times New Roman" w:cs="Times New Roman"/>
          <w:iCs/>
        </w:rPr>
        <w:t xml:space="preserve">, 87 </w:t>
      </w:r>
      <w:r w:rsidRPr="00E14160">
        <w:rPr>
          <w:rFonts w:ascii="Times New Roman" w:hAnsi="Times New Roman" w:cs="Times New Roman"/>
          <w:iCs/>
          <w:smallCaps/>
        </w:rPr>
        <w:t>J. Personality &amp; Soc. Psychol.</w:t>
      </w:r>
      <w:r w:rsidRPr="00E14160">
        <w:rPr>
          <w:rFonts w:ascii="Times New Roman" w:hAnsi="Times New Roman" w:cs="Times New Roman"/>
          <w:iCs/>
        </w:rPr>
        <w:t xml:space="preserve"> 327 (2004).</w:t>
      </w:r>
    </w:p>
  </w:footnote>
  <w:footnote w:id="28">
    <w:p w14:paraId="4B1C7D2E" w14:textId="7DD02E48" w:rsidR="00BB2E06" w:rsidRPr="00E14160" w:rsidRDefault="00BB2E06" w:rsidP="00E14160">
      <w:pPr>
        <w:pStyle w:val="FootnoteText"/>
        <w:spacing w:after="120"/>
        <w:jc w:val="both"/>
        <w:rPr>
          <w:rFonts w:ascii="Times New Roman" w:hAnsi="Times New Roman" w:cs="Times New Roman"/>
        </w:rPr>
      </w:pPr>
      <w:r w:rsidRPr="00E14160">
        <w:rPr>
          <w:rStyle w:val="FootnoteReference"/>
          <w:rFonts w:ascii="Times New Roman" w:hAnsi="Times New Roman" w:cs="Times New Roman"/>
        </w:rPr>
        <w:footnoteRef/>
      </w:r>
      <w:r w:rsidRPr="00E14160">
        <w:rPr>
          <w:rFonts w:ascii="Times New Roman" w:hAnsi="Times New Roman" w:cs="Times New Roman"/>
        </w:rPr>
        <w:t xml:space="preserve"> Sommers &amp; Bohns, </w:t>
      </w:r>
      <w:r w:rsidRPr="00E14160">
        <w:rPr>
          <w:rFonts w:ascii="Times New Roman" w:hAnsi="Times New Roman" w:cs="Times New Roman"/>
          <w:i/>
        </w:rPr>
        <w:t>supra</w:t>
      </w:r>
      <w:r w:rsidRPr="00E14160">
        <w:rPr>
          <w:rFonts w:ascii="Times New Roman" w:hAnsi="Times New Roman" w:cs="Times New Roman"/>
        </w:rPr>
        <w:t xml:space="preserve"> note </w:t>
      </w:r>
      <w:r w:rsidRPr="00E14160">
        <w:rPr>
          <w:rFonts w:ascii="Times New Roman" w:hAnsi="Times New Roman" w:cs="Times New Roman"/>
        </w:rPr>
        <w:fldChar w:fldCharType="begin"/>
      </w:r>
      <w:r w:rsidRPr="00E14160">
        <w:rPr>
          <w:rFonts w:ascii="Times New Roman" w:hAnsi="Times New Roman" w:cs="Times New Roman"/>
        </w:rPr>
        <w:instrText xml:space="preserve"> NOTEREF _Ref178147282 \h </w:instrText>
      </w:r>
      <w:r w:rsidR="00053C72" w:rsidRPr="00E14160">
        <w:rPr>
          <w:rFonts w:ascii="Times New Roman" w:hAnsi="Times New Roman" w:cs="Times New Roman"/>
        </w:rPr>
        <w:instrText xml:space="preserve"> \* MERGEFORMAT </w:instrText>
      </w:r>
      <w:r w:rsidRPr="00E14160">
        <w:rPr>
          <w:rFonts w:ascii="Times New Roman" w:hAnsi="Times New Roman" w:cs="Times New Roman"/>
        </w:rPr>
      </w:r>
      <w:r w:rsidRPr="00E14160">
        <w:rPr>
          <w:rFonts w:ascii="Times New Roman" w:hAnsi="Times New Roman" w:cs="Times New Roman"/>
        </w:rPr>
        <w:fldChar w:fldCharType="separate"/>
      </w:r>
      <w:r w:rsidR="00053C72" w:rsidRPr="00E14160">
        <w:rPr>
          <w:rFonts w:ascii="Times New Roman" w:hAnsi="Times New Roman" w:cs="Times New Roman"/>
        </w:rPr>
        <w:t>1</w:t>
      </w:r>
      <w:r w:rsidRPr="00E14160">
        <w:rPr>
          <w:rFonts w:ascii="Times New Roman" w:hAnsi="Times New Roman" w:cs="Times New Roman"/>
        </w:rPr>
        <w:fldChar w:fldCharType="end"/>
      </w:r>
      <w:r w:rsidRPr="00E14160">
        <w:rPr>
          <w:rFonts w:ascii="Times New Roman" w:hAnsi="Times New Roman" w:cs="Times New Roman"/>
        </w:rPr>
        <w:t>, at 1977.</w:t>
      </w:r>
    </w:p>
  </w:footnote>
  <w:footnote w:id="29">
    <w:p w14:paraId="359C957C" w14:textId="584F3D45" w:rsidR="00BB2E06" w:rsidRPr="00E14160" w:rsidRDefault="00BB2E06" w:rsidP="00E14160">
      <w:pPr>
        <w:pStyle w:val="FootnoteText"/>
        <w:spacing w:after="120"/>
        <w:jc w:val="both"/>
        <w:rPr>
          <w:rFonts w:ascii="Times New Roman" w:hAnsi="Times New Roman" w:cs="Times New Roman"/>
        </w:rPr>
      </w:pPr>
      <w:r w:rsidRPr="00E14160">
        <w:rPr>
          <w:rStyle w:val="FootnoteReference"/>
          <w:rFonts w:ascii="Times New Roman" w:hAnsi="Times New Roman" w:cs="Times New Roman"/>
        </w:rPr>
        <w:footnoteRef/>
      </w:r>
      <w:r w:rsidRPr="00E14160">
        <w:rPr>
          <w:rFonts w:ascii="Times New Roman" w:hAnsi="Times New Roman" w:cs="Times New Roman"/>
        </w:rPr>
        <w:t xml:space="preserve"> </w:t>
      </w:r>
      <w:r w:rsidRPr="00E14160">
        <w:rPr>
          <w:rFonts w:ascii="Times New Roman" w:hAnsi="Times New Roman" w:cs="Times New Roman"/>
          <w:i/>
          <w:iCs/>
        </w:rPr>
        <w:t>Id.</w:t>
      </w:r>
      <w:r w:rsidRPr="00E14160">
        <w:rPr>
          <w:rFonts w:ascii="Times New Roman" w:hAnsi="Times New Roman" w:cs="Times New Roman"/>
        </w:rPr>
        <w:t xml:space="preserve"> at 2012</w:t>
      </w:r>
    </w:p>
  </w:footnote>
  <w:footnote w:id="30">
    <w:p w14:paraId="4AE9F611" w14:textId="643E9035" w:rsidR="00BB2E06" w:rsidRPr="00E14160" w:rsidRDefault="00BB2E06" w:rsidP="00E14160">
      <w:pPr>
        <w:pStyle w:val="FootnoteText"/>
        <w:spacing w:after="120"/>
        <w:jc w:val="both"/>
        <w:rPr>
          <w:rFonts w:ascii="Times New Roman" w:hAnsi="Times New Roman" w:cs="Times New Roman"/>
        </w:rPr>
      </w:pPr>
      <w:r w:rsidRPr="00E14160">
        <w:rPr>
          <w:rStyle w:val="FootnoteReference"/>
          <w:rFonts w:ascii="Times New Roman" w:hAnsi="Times New Roman" w:cs="Times New Roman"/>
        </w:rPr>
        <w:footnoteRef/>
      </w:r>
      <w:r w:rsidRPr="00E14160">
        <w:rPr>
          <w:rFonts w:ascii="Times New Roman" w:hAnsi="Times New Roman" w:cs="Times New Roman"/>
        </w:rPr>
        <w:t xml:space="preserve"> </w:t>
      </w:r>
      <w:r w:rsidRPr="00E14160">
        <w:rPr>
          <w:rFonts w:ascii="Times New Roman" w:hAnsi="Times New Roman" w:cs="Times New Roman"/>
          <w:i/>
          <w:iCs/>
        </w:rPr>
        <w:t>Id.</w:t>
      </w:r>
      <w:r w:rsidRPr="00E14160">
        <w:rPr>
          <w:rFonts w:ascii="Times New Roman" w:hAnsi="Times New Roman" w:cs="Times New Roman"/>
        </w:rPr>
        <w:t xml:space="preserve"> </w:t>
      </w:r>
    </w:p>
  </w:footnote>
  <w:footnote w:id="31">
    <w:p w14:paraId="581F8578" w14:textId="3920DDF3" w:rsidR="00BB2E06" w:rsidRPr="00E14160" w:rsidRDefault="00BB2E06" w:rsidP="00E14160">
      <w:pPr>
        <w:pStyle w:val="FootnoteText"/>
        <w:spacing w:after="120"/>
        <w:jc w:val="both"/>
        <w:rPr>
          <w:rFonts w:ascii="Times New Roman" w:hAnsi="Times New Roman" w:cs="Times New Roman"/>
          <w:i/>
          <w:iCs/>
        </w:rPr>
      </w:pPr>
      <w:r w:rsidRPr="00E14160">
        <w:rPr>
          <w:rStyle w:val="FootnoteReference"/>
          <w:rFonts w:ascii="Times New Roman" w:hAnsi="Times New Roman" w:cs="Times New Roman"/>
        </w:rPr>
        <w:footnoteRef/>
      </w:r>
      <w:r w:rsidRPr="00E14160">
        <w:rPr>
          <w:rFonts w:ascii="Times New Roman" w:hAnsi="Times New Roman" w:cs="Times New Roman"/>
        </w:rPr>
        <w:t xml:space="preserve"> </w:t>
      </w:r>
      <w:r w:rsidRPr="00E14160">
        <w:rPr>
          <w:rFonts w:ascii="Times New Roman" w:hAnsi="Times New Roman" w:cs="Times New Roman"/>
          <w:i/>
          <w:iCs/>
        </w:rPr>
        <w:t>E.g.,</w:t>
      </w:r>
      <w:r w:rsidRPr="00E14160">
        <w:rPr>
          <w:rFonts w:ascii="Times New Roman" w:hAnsi="Times New Roman" w:cs="Times New Roman"/>
        </w:rPr>
        <w:t xml:space="preserve"> Leaf Van Boven et al., </w:t>
      </w:r>
      <w:hyperlink r:id="rId11" w:history="1">
        <w:r w:rsidRPr="00E14160">
          <w:rPr>
            <w:rStyle w:val="Hyperlink"/>
            <w:rFonts w:ascii="Times New Roman" w:hAnsi="Times New Roman" w:cs="Times New Roman"/>
            <w:i/>
            <w:iCs/>
          </w:rPr>
          <w:t>The Illusion of Cour</w:t>
        </w:r>
        <w:r w:rsidRPr="00E14160">
          <w:rPr>
            <w:rStyle w:val="Hyperlink"/>
            <w:rFonts w:ascii="Times New Roman" w:hAnsi="Times New Roman" w:cs="Times New Roman"/>
            <w:i/>
            <w:iCs/>
          </w:rPr>
          <w:t>a</w:t>
        </w:r>
        <w:r w:rsidRPr="00E14160">
          <w:rPr>
            <w:rStyle w:val="Hyperlink"/>
            <w:rFonts w:ascii="Times New Roman" w:hAnsi="Times New Roman" w:cs="Times New Roman"/>
            <w:i/>
            <w:iCs/>
          </w:rPr>
          <w:t>ge in Social Predictions: Underestimating the Impact of Fear of Embarrassment on Other People</w:t>
        </w:r>
      </w:hyperlink>
      <w:r w:rsidRPr="00E14160">
        <w:rPr>
          <w:rFonts w:ascii="Times New Roman" w:hAnsi="Times New Roman" w:cs="Times New Roman"/>
        </w:rPr>
        <w:t xml:space="preserve">, 96 </w:t>
      </w:r>
      <w:r w:rsidRPr="00E14160">
        <w:rPr>
          <w:rFonts w:ascii="Times New Roman" w:hAnsi="Times New Roman" w:cs="Times New Roman"/>
          <w:smallCaps/>
        </w:rPr>
        <w:t>Organizational Behav. &amp; Hum. Decision Processes</w:t>
      </w:r>
      <w:r w:rsidRPr="00E14160">
        <w:rPr>
          <w:rFonts w:ascii="Times New Roman" w:hAnsi="Times New Roman" w:cs="Times New Roman"/>
        </w:rPr>
        <w:t xml:space="preserve"> 130, 132 (2005) (explaining that empathy gaps arise “when people</w:t>
      </w:r>
      <w:r w:rsidRPr="00E14160">
        <w:rPr>
          <w:rFonts w:ascii="Times New Roman" w:hAnsi="Times New Roman" w:cs="Times New Roman"/>
          <w:i/>
          <w:iCs/>
        </w:rPr>
        <w:t xml:space="preserve"> </w:t>
      </w:r>
      <w:r w:rsidRPr="00E14160">
        <w:rPr>
          <w:rFonts w:ascii="Times New Roman" w:hAnsi="Times New Roman" w:cs="Times New Roman"/>
        </w:rPr>
        <w:t>in an unaroused state underestimate the impact of being in an emotional situation”).</w:t>
      </w:r>
    </w:p>
  </w:footnote>
  <w:footnote w:id="32">
    <w:p w14:paraId="05BD2109" w14:textId="179159C3" w:rsidR="00BB2E06" w:rsidRPr="00E14160" w:rsidRDefault="00BB2E06" w:rsidP="00E14160">
      <w:pPr>
        <w:pStyle w:val="FootnoteText"/>
        <w:spacing w:after="120"/>
        <w:jc w:val="both"/>
        <w:rPr>
          <w:rFonts w:ascii="Times New Roman" w:hAnsi="Times New Roman" w:cs="Times New Roman"/>
        </w:rPr>
      </w:pPr>
      <w:r w:rsidRPr="00E14160">
        <w:rPr>
          <w:rStyle w:val="FootnoteReference"/>
          <w:rFonts w:ascii="Times New Roman" w:hAnsi="Times New Roman" w:cs="Times New Roman"/>
        </w:rPr>
        <w:footnoteRef/>
      </w:r>
      <w:r w:rsidRPr="00E14160">
        <w:rPr>
          <w:rFonts w:ascii="Times New Roman" w:hAnsi="Times New Roman" w:cs="Times New Roman"/>
        </w:rPr>
        <w:t xml:space="preserve"> Sommers &amp; Bohns, </w:t>
      </w:r>
      <w:r w:rsidRPr="00E14160">
        <w:rPr>
          <w:rFonts w:ascii="Times New Roman" w:hAnsi="Times New Roman" w:cs="Times New Roman"/>
          <w:i/>
        </w:rPr>
        <w:t xml:space="preserve">supra </w:t>
      </w:r>
      <w:r w:rsidRPr="00E14160">
        <w:rPr>
          <w:rFonts w:ascii="Times New Roman" w:hAnsi="Times New Roman" w:cs="Times New Roman"/>
        </w:rPr>
        <w:t xml:space="preserve">note </w:t>
      </w:r>
      <w:r w:rsidRPr="00E14160">
        <w:rPr>
          <w:rFonts w:ascii="Times New Roman" w:hAnsi="Times New Roman" w:cs="Times New Roman"/>
        </w:rPr>
        <w:fldChar w:fldCharType="begin"/>
      </w:r>
      <w:r w:rsidRPr="00E14160">
        <w:rPr>
          <w:rFonts w:ascii="Times New Roman" w:hAnsi="Times New Roman" w:cs="Times New Roman"/>
        </w:rPr>
        <w:instrText xml:space="preserve"> NOTEREF _Ref178147282 \h </w:instrText>
      </w:r>
      <w:r w:rsidR="00053C72" w:rsidRPr="00E14160">
        <w:rPr>
          <w:rFonts w:ascii="Times New Roman" w:hAnsi="Times New Roman" w:cs="Times New Roman"/>
        </w:rPr>
        <w:instrText xml:space="preserve"> \* MERGEFORMAT </w:instrText>
      </w:r>
      <w:r w:rsidRPr="00E14160">
        <w:rPr>
          <w:rFonts w:ascii="Times New Roman" w:hAnsi="Times New Roman" w:cs="Times New Roman"/>
        </w:rPr>
      </w:r>
      <w:r w:rsidRPr="00E14160">
        <w:rPr>
          <w:rFonts w:ascii="Times New Roman" w:hAnsi="Times New Roman" w:cs="Times New Roman"/>
        </w:rPr>
        <w:fldChar w:fldCharType="separate"/>
      </w:r>
      <w:r w:rsidR="00053C72" w:rsidRPr="00E14160">
        <w:rPr>
          <w:rFonts w:ascii="Times New Roman" w:hAnsi="Times New Roman" w:cs="Times New Roman"/>
        </w:rPr>
        <w:t>1</w:t>
      </w:r>
      <w:r w:rsidRPr="00E14160">
        <w:rPr>
          <w:rFonts w:ascii="Times New Roman" w:hAnsi="Times New Roman" w:cs="Times New Roman"/>
        </w:rPr>
        <w:fldChar w:fldCharType="end"/>
      </w:r>
      <w:r w:rsidRPr="00E14160">
        <w:rPr>
          <w:rFonts w:ascii="Times New Roman" w:hAnsi="Times New Roman" w:cs="Times New Roman"/>
        </w:rPr>
        <w:t>, at 1967.</w:t>
      </w:r>
    </w:p>
  </w:footnote>
  <w:footnote w:id="33">
    <w:p w14:paraId="4176885D" w14:textId="0A7A973E" w:rsidR="00BB2E06" w:rsidRPr="00E14160" w:rsidRDefault="00BB2E06" w:rsidP="00E14160">
      <w:pPr>
        <w:pStyle w:val="FootnoteText"/>
        <w:spacing w:after="120"/>
        <w:jc w:val="both"/>
        <w:rPr>
          <w:rFonts w:ascii="Times New Roman" w:hAnsi="Times New Roman" w:cs="Times New Roman"/>
        </w:rPr>
      </w:pPr>
      <w:r w:rsidRPr="00E14160">
        <w:rPr>
          <w:rStyle w:val="FootnoteReference"/>
          <w:rFonts w:ascii="Times New Roman" w:hAnsi="Times New Roman" w:cs="Times New Roman"/>
        </w:rPr>
        <w:footnoteRef/>
      </w:r>
      <w:r w:rsidRPr="00E14160">
        <w:rPr>
          <w:rFonts w:ascii="Times New Roman" w:hAnsi="Times New Roman" w:cs="Times New Roman"/>
        </w:rPr>
        <w:t xml:space="preserve"> </w:t>
      </w:r>
      <w:r w:rsidRPr="00E14160">
        <w:rPr>
          <w:rFonts w:ascii="Times New Roman" w:hAnsi="Times New Roman" w:cs="Times New Roman"/>
          <w:i/>
          <w:iCs/>
        </w:rPr>
        <w:t xml:space="preserve">Id. </w:t>
      </w:r>
      <w:r w:rsidRPr="00E14160">
        <w:rPr>
          <w:rFonts w:ascii="Times New Roman" w:hAnsi="Times New Roman" w:cs="Times New Roman"/>
        </w:rPr>
        <w:t>at 1974.</w:t>
      </w:r>
      <w:r w:rsidR="00937BBE" w:rsidRPr="00E14160">
        <w:rPr>
          <w:rFonts w:ascii="Times New Roman" w:hAnsi="Times New Roman" w:cs="Times New Roman"/>
        </w:rPr>
        <w:t xml:space="preserve"> </w:t>
      </w:r>
    </w:p>
  </w:footnote>
  <w:footnote w:id="34">
    <w:p w14:paraId="615DC499" w14:textId="502EE036" w:rsidR="00BB2E06" w:rsidRPr="00E14160" w:rsidRDefault="00BB2E06" w:rsidP="00E14160">
      <w:pPr>
        <w:pStyle w:val="FootnoteText"/>
        <w:spacing w:after="120"/>
        <w:jc w:val="both"/>
        <w:rPr>
          <w:rFonts w:ascii="Times New Roman" w:hAnsi="Times New Roman" w:cs="Times New Roman"/>
        </w:rPr>
      </w:pPr>
      <w:r w:rsidRPr="00E14160">
        <w:rPr>
          <w:rStyle w:val="FootnoteReference"/>
          <w:rFonts w:ascii="Times New Roman" w:hAnsi="Times New Roman" w:cs="Times New Roman"/>
        </w:rPr>
        <w:footnoteRef/>
      </w:r>
      <w:r w:rsidRPr="00E14160">
        <w:rPr>
          <w:rFonts w:ascii="Times New Roman" w:hAnsi="Times New Roman" w:cs="Times New Roman"/>
        </w:rPr>
        <w:t xml:space="preserve"> </w:t>
      </w:r>
      <w:r w:rsidRPr="00E14160">
        <w:rPr>
          <w:rFonts w:ascii="Times New Roman" w:hAnsi="Times New Roman" w:cs="Times New Roman"/>
          <w:i/>
          <w:iCs/>
        </w:rPr>
        <w:t>Id.</w:t>
      </w:r>
      <w:r w:rsidRPr="00E14160">
        <w:rPr>
          <w:rFonts w:ascii="Times New Roman" w:hAnsi="Times New Roman" w:cs="Times New Roman"/>
        </w:rPr>
        <w:t xml:space="preserve"> at 1994-95</w:t>
      </w:r>
      <w:r w:rsidR="001116AC" w:rsidRPr="00E14160">
        <w:rPr>
          <w:rFonts w:ascii="Times New Roman" w:hAnsi="Times New Roman" w:cs="Times New Roman"/>
        </w:rPr>
        <w:t xml:space="preserve"> </w:t>
      </w:r>
      <w:r w:rsidR="001231AE" w:rsidRPr="00E14160">
        <w:rPr>
          <w:rFonts w:ascii="Times New Roman" w:hAnsi="Times New Roman" w:cs="Times New Roman"/>
        </w:rPr>
        <w:t>(</w:t>
      </w:r>
      <w:r w:rsidR="009C3B68" w:rsidRPr="00E14160">
        <w:rPr>
          <w:rFonts w:ascii="Times New Roman" w:hAnsi="Times New Roman" w:cs="Times New Roman"/>
        </w:rPr>
        <w:t>noting that there was no statistically significant difference created by the advisement).</w:t>
      </w:r>
    </w:p>
  </w:footnote>
  <w:footnote w:id="35">
    <w:p w14:paraId="478DC8C2" w14:textId="71302D1D" w:rsidR="00BB2E06" w:rsidRPr="00E14160" w:rsidRDefault="00BB2E06" w:rsidP="00E14160">
      <w:pPr>
        <w:pStyle w:val="FootnoteText"/>
        <w:spacing w:after="120"/>
        <w:jc w:val="both"/>
        <w:rPr>
          <w:rFonts w:ascii="Times New Roman" w:hAnsi="Times New Roman" w:cs="Times New Roman"/>
        </w:rPr>
      </w:pPr>
      <w:r w:rsidRPr="00E14160">
        <w:rPr>
          <w:rStyle w:val="FootnoteReference"/>
          <w:rFonts w:ascii="Times New Roman" w:hAnsi="Times New Roman" w:cs="Times New Roman"/>
        </w:rPr>
        <w:footnoteRef/>
      </w:r>
      <w:r w:rsidRPr="00E14160">
        <w:rPr>
          <w:rFonts w:ascii="Times New Roman" w:hAnsi="Times New Roman" w:cs="Times New Roman"/>
        </w:rPr>
        <w:t xml:space="preserve"> </w:t>
      </w:r>
      <w:r w:rsidRPr="00E14160">
        <w:rPr>
          <w:rFonts w:ascii="Times New Roman" w:hAnsi="Times New Roman" w:cs="Times New Roman"/>
          <w:i/>
          <w:iCs/>
        </w:rPr>
        <w:t xml:space="preserve">Id. </w:t>
      </w:r>
      <w:r w:rsidRPr="00E14160">
        <w:rPr>
          <w:rFonts w:ascii="Times New Roman" w:hAnsi="Times New Roman" w:cs="Times New Roman"/>
        </w:rPr>
        <w:t>at 2014.</w:t>
      </w:r>
    </w:p>
  </w:footnote>
  <w:footnote w:id="36">
    <w:p w14:paraId="015E9677" w14:textId="18DF8C87" w:rsidR="00BB2E06" w:rsidRPr="00E14160" w:rsidRDefault="00BB2E06" w:rsidP="00E14160">
      <w:pPr>
        <w:pStyle w:val="FootnoteText"/>
        <w:spacing w:after="120"/>
        <w:jc w:val="both"/>
        <w:rPr>
          <w:rFonts w:ascii="Times New Roman" w:hAnsi="Times New Roman" w:cs="Times New Roman"/>
        </w:rPr>
      </w:pPr>
      <w:r w:rsidRPr="00E14160">
        <w:rPr>
          <w:rStyle w:val="FootnoteReference"/>
          <w:rFonts w:ascii="Times New Roman" w:hAnsi="Times New Roman" w:cs="Times New Roman"/>
        </w:rPr>
        <w:footnoteRef/>
      </w:r>
      <w:r w:rsidRPr="00E14160">
        <w:rPr>
          <w:rFonts w:ascii="Times New Roman" w:hAnsi="Times New Roman" w:cs="Times New Roman"/>
        </w:rPr>
        <w:t xml:space="preserve"> </w:t>
      </w:r>
      <w:r w:rsidRPr="00E14160">
        <w:rPr>
          <w:rFonts w:ascii="Times New Roman" w:hAnsi="Times New Roman" w:cs="Times New Roman"/>
          <w:i/>
          <w:iCs/>
        </w:rPr>
        <w:t>Id.</w:t>
      </w:r>
      <w:r w:rsidRPr="00E14160">
        <w:rPr>
          <w:rFonts w:ascii="Times New Roman" w:hAnsi="Times New Roman" w:cs="Times New Roman"/>
        </w:rPr>
        <w:t xml:space="preserve"> at 2015.</w:t>
      </w:r>
    </w:p>
  </w:footnote>
  <w:footnote w:id="37">
    <w:p w14:paraId="16A70D77" w14:textId="2EF2937E" w:rsidR="00BB2E06" w:rsidRPr="00E14160" w:rsidRDefault="00BB2E06" w:rsidP="00E14160">
      <w:pPr>
        <w:pStyle w:val="FootnoteText"/>
        <w:spacing w:after="120"/>
        <w:jc w:val="both"/>
        <w:rPr>
          <w:rFonts w:ascii="Times New Roman" w:hAnsi="Times New Roman" w:cs="Times New Roman"/>
        </w:rPr>
      </w:pPr>
      <w:r w:rsidRPr="00E14160">
        <w:rPr>
          <w:rStyle w:val="FootnoteReference"/>
          <w:rFonts w:ascii="Times New Roman" w:hAnsi="Times New Roman" w:cs="Times New Roman"/>
        </w:rPr>
        <w:footnoteRef/>
      </w:r>
      <w:r w:rsidRPr="00E14160">
        <w:rPr>
          <w:rFonts w:ascii="Times New Roman" w:hAnsi="Times New Roman" w:cs="Times New Roman"/>
        </w:rPr>
        <w:t xml:space="preserve"> </w:t>
      </w:r>
      <w:r w:rsidR="009C3B68" w:rsidRPr="00E14160">
        <w:rPr>
          <w:rFonts w:ascii="Times New Roman" w:hAnsi="Times New Roman" w:cs="Times New Roman"/>
          <w:iCs/>
        </w:rPr>
        <w:t xml:space="preserve">State v. Johnson, 346 A.2d 66, 68 (N.J. 1975); </w:t>
      </w:r>
      <w:r w:rsidR="009C3B68" w:rsidRPr="00E14160">
        <w:rPr>
          <w:rFonts w:ascii="Times New Roman" w:hAnsi="Times New Roman" w:cs="Times New Roman"/>
          <w:i/>
          <w:iCs/>
        </w:rPr>
        <w:t xml:space="preserve">see also </w:t>
      </w:r>
      <w:r w:rsidR="009C3B68" w:rsidRPr="00E14160">
        <w:rPr>
          <w:rFonts w:ascii="Times New Roman" w:hAnsi="Times New Roman" w:cs="Times New Roman"/>
          <w:iCs/>
        </w:rPr>
        <w:t>State v. Carty, 780 A.2d 903, 907 (N.J. 2002) (describing the “first-tell-then-ask” rule).</w:t>
      </w:r>
      <w:r w:rsidRPr="00E14160">
        <w:rPr>
          <w:rFonts w:ascii="Times New Roman" w:hAnsi="Times New Roman" w:cs="Times New Roman"/>
        </w:rPr>
        <w:t xml:space="preserve"> </w:t>
      </w:r>
    </w:p>
  </w:footnote>
  <w:footnote w:id="38">
    <w:p w14:paraId="4BCC8EE8" w14:textId="36946B23" w:rsidR="00BB2E06" w:rsidRPr="00E14160" w:rsidRDefault="00BB2E06" w:rsidP="00E14160">
      <w:pPr>
        <w:pStyle w:val="FootnoteText"/>
        <w:spacing w:after="120"/>
        <w:jc w:val="both"/>
        <w:rPr>
          <w:rFonts w:ascii="Times New Roman" w:hAnsi="Times New Roman" w:cs="Times New Roman"/>
        </w:rPr>
      </w:pPr>
      <w:r w:rsidRPr="00E14160">
        <w:rPr>
          <w:rStyle w:val="FootnoteReference"/>
          <w:rFonts w:ascii="Times New Roman" w:hAnsi="Times New Roman" w:cs="Times New Roman"/>
        </w:rPr>
        <w:footnoteRef/>
      </w:r>
      <w:r w:rsidRPr="00E14160">
        <w:rPr>
          <w:rFonts w:ascii="Times New Roman" w:hAnsi="Times New Roman" w:cs="Times New Roman"/>
        </w:rPr>
        <w:t xml:space="preserve"> </w:t>
      </w:r>
      <w:r w:rsidR="009C3B68" w:rsidRPr="00E14160">
        <w:rPr>
          <w:rFonts w:ascii="Times New Roman" w:hAnsi="Times New Roman" w:cs="Times New Roman"/>
          <w:i/>
        </w:rPr>
        <w:t xml:space="preserve">Id. </w:t>
      </w:r>
      <w:r w:rsidRPr="00E14160">
        <w:rPr>
          <w:rFonts w:ascii="Times New Roman" w:hAnsi="Times New Roman" w:cs="Times New Roman"/>
        </w:rPr>
        <w:t xml:space="preserve">at </w:t>
      </w:r>
      <w:r w:rsidR="009C3B68" w:rsidRPr="00E14160">
        <w:rPr>
          <w:rFonts w:ascii="Times New Roman" w:hAnsi="Times New Roman" w:cs="Times New Roman"/>
        </w:rPr>
        <w:t>911</w:t>
      </w:r>
      <w:r w:rsidRPr="00E14160">
        <w:rPr>
          <w:rFonts w:ascii="Times New Roman" w:hAnsi="Times New Roman" w:cs="Times New Roman"/>
        </w:rPr>
        <w:t xml:space="preserve">. </w:t>
      </w:r>
    </w:p>
  </w:footnote>
  <w:footnote w:id="39">
    <w:p w14:paraId="2F207904" w14:textId="43CA12A3" w:rsidR="00BB2E06" w:rsidRPr="00E14160" w:rsidRDefault="00BB2E06" w:rsidP="00E14160">
      <w:pPr>
        <w:pStyle w:val="FootnoteText"/>
        <w:spacing w:after="120"/>
        <w:jc w:val="both"/>
        <w:rPr>
          <w:rFonts w:ascii="Times New Roman" w:hAnsi="Times New Roman" w:cs="Times New Roman"/>
        </w:rPr>
      </w:pPr>
      <w:r w:rsidRPr="00E14160">
        <w:rPr>
          <w:rStyle w:val="FootnoteReference"/>
          <w:rFonts w:ascii="Times New Roman" w:hAnsi="Times New Roman" w:cs="Times New Roman"/>
        </w:rPr>
        <w:footnoteRef/>
      </w:r>
      <w:r w:rsidRPr="00E14160">
        <w:rPr>
          <w:rFonts w:ascii="Times New Roman" w:hAnsi="Times New Roman" w:cs="Times New Roman"/>
          <w:i/>
          <w:iCs/>
        </w:rPr>
        <w:t xml:space="preserve"> Id.</w:t>
      </w:r>
      <w:r w:rsidRPr="00E14160">
        <w:rPr>
          <w:rFonts w:ascii="Times New Roman" w:hAnsi="Times New Roman" w:cs="Times New Roman"/>
        </w:rPr>
        <w:t xml:space="preserve"> (“We no longer have confidence that consent to search under [the “first-ask-then-tell” regime] truly can be voluntary.”</w:t>
      </w:r>
      <w:r w:rsidR="009C3B68" w:rsidRPr="00E14160">
        <w:rPr>
          <w:rFonts w:ascii="Times New Roman" w:hAnsi="Times New Roman" w:cs="Times New Roman"/>
        </w:rPr>
        <w:t>).</w:t>
      </w:r>
    </w:p>
  </w:footnote>
  <w:footnote w:id="40">
    <w:p w14:paraId="76FAEC0E" w14:textId="2D34813C" w:rsidR="00EB6A7E" w:rsidRPr="00E14160" w:rsidRDefault="00EB6A7E" w:rsidP="00E14160">
      <w:pPr>
        <w:pStyle w:val="FootnoteText"/>
        <w:spacing w:after="120"/>
        <w:jc w:val="both"/>
        <w:rPr>
          <w:rFonts w:ascii="Times New Roman" w:hAnsi="Times New Roman" w:cs="Times New Roman"/>
        </w:rPr>
      </w:pPr>
      <w:r w:rsidRPr="00E14160">
        <w:rPr>
          <w:rStyle w:val="FootnoteReference"/>
          <w:rFonts w:ascii="Times New Roman" w:hAnsi="Times New Roman" w:cs="Times New Roman"/>
        </w:rPr>
        <w:footnoteRef/>
      </w:r>
      <w:r w:rsidRPr="00E14160">
        <w:rPr>
          <w:rFonts w:ascii="Times New Roman" w:hAnsi="Times New Roman" w:cs="Times New Roman"/>
        </w:rPr>
        <w:t xml:space="preserve"> </w:t>
      </w:r>
      <w:hyperlink r:id="rId12" w:anchor="sec_54-33b" w:history="1">
        <w:r w:rsidR="00022199" w:rsidRPr="00E14160">
          <w:rPr>
            <w:rStyle w:val="Hyperlink"/>
            <w:rFonts w:ascii="Times New Roman" w:hAnsi="Times New Roman" w:cs="Times New Roman"/>
          </w:rPr>
          <w:t xml:space="preserve">Conn. Gen. Stat. </w:t>
        </w:r>
        <w:r w:rsidR="00FD17EE" w:rsidRPr="00E14160">
          <w:rPr>
            <w:rStyle w:val="Hyperlink"/>
            <w:rFonts w:ascii="Times New Roman" w:hAnsi="Times New Roman" w:cs="Times New Roman"/>
          </w:rPr>
          <w:t>Ann</w:t>
        </w:r>
        <w:r w:rsidR="00FD17EE" w:rsidRPr="00E14160">
          <w:rPr>
            <w:rStyle w:val="Hyperlink"/>
            <w:rFonts w:ascii="Times New Roman" w:hAnsi="Times New Roman" w:cs="Times New Roman"/>
          </w:rPr>
          <w:t>.</w:t>
        </w:r>
        <w:r w:rsidR="00FD17EE" w:rsidRPr="00E14160">
          <w:rPr>
            <w:rStyle w:val="Hyperlink"/>
            <w:rFonts w:ascii="Times New Roman" w:hAnsi="Times New Roman" w:cs="Times New Roman"/>
          </w:rPr>
          <w:t xml:space="preserve"> </w:t>
        </w:r>
        <w:r w:rsidR="00022199" w:rsidRPr="00E14160">
          <w:rPr>
            <w:rStyle w:val="Hyperlink"/>
            <w:rFonts w:ascii="Times New Roman" w:hAnsi="Times New Roman" w:cs="Times New Roman"/>
          </w:rPr>
          <w:t>§ 54-33b</w:t>
        </w:r>
      </w:hyperlink>
      <w:r w:rsidR="00022199" w:rsidRPr="00E14160">
        <w:rPr>
          <w:rFonts w:ascii="Times New Roman" w:hAnsi="Times New Roman" w:cs="Times New Roman"/>
        </w:rPr>
        <w:t xml:space="preserve"> </w:t>
      </w:r>
      <w:r w:rsidR="003D6DF4" w:rsidRPr="00E14160">
        <w:rPr>
          <w:rFonts w:ascii="Times New Roman" w:hAnsi="Times New Roman" w:cs="Times New Roman"/>
        </w:rPr>
        <w:t>(202</w:t>
      </w:r>
      <w:r w:rsidR="00FD17EE" w:rsidRPr="00E14160">
        <w:rPr>
          <w:rFonts w:ascii="Times New Roman" w:hAnsi="Times New Roman" w:cs="Times New Roman"/>
        </w:rPr>
        <w:t>3</w:t>
      </w:r>
      <w:r w:rsidR="003D6DF4" w:rsidRPr="00E14160">
        <w:rPr>
          <w:rFonts w:ascii="Times New Roman" w:hAnsi="Times New Roman" w:cs="Times New Roman"/>
        </w:rPr>
        <w:t xml:space="preserve">) </w:t>
      </w:r>
      <w:r w:rsidR="00FD17EE" w:rsidRPr="00E14160">
        <w:rPr>
          <w:rFonts w:ascii="Times New Roman" w:hAnsi="Times New Roman" w:cs="Times New Roman"/>
        </w:rPr>
        <w:t xml:space="preserve">(effective Oct 1, 2021) </w:t>
      </w:r>
      <w:r w:rsidR="00022199" w:rsidRPr="00E14160">
        <w:rPr>
          <w:rFonts w:ascii="Times New Roman" w:hAnsi="Times New Roman" w:cs="Times New Roman"/>
        </w:rPr>
        <w:t xml:space="preserve">(requiring reasonable and articulable suspicion for a law enforcement official to ask for consent to search a person). </w:t>
      </w:r>
    </w:p>
  </w:footnote>
  <w:footnote w:id="41">
    <w:p w14:paraId="7B77F737" w14:textId="447C6ABB" w:rsidR="000D6678" w:rsidRPr="00E14160" w:rsidRDefault="000D6678" w:rsidP="00E14160">
      <w:pPr>
        <w:pStyle w:val="FootnoteText"/>
        <w:spacing w:after="120"/>
        <w:jc w:val="both"/>
        <w:rPr>
          <w:rFonts w:ascii="Times New Roman" w:hAnsi="Times New Roman" w:cs="Times New Roman"/>
        </w:rPr>
      </w:pPr>
      <w:r w:rsidRPr="00E14160">
        <w:rPr>
          <w:rStyle w:val="FootnoteReference"/>
          <w:rFonts w:ascii="Times New Roman" w:hAnsi="Times New Roman" w:cs="Times New Roman"/>
        </w:rPr>
        <w:footnoteRef/>
      </w:r>
      <w:r w:rsidRPr="00E14160">
        <w:rPr>
          <w:rFonts w:ascii="Times New Roman" w:hAnsi="Times New Roman" w:cs="Times New Roman"/>
        </w:rPr>
        <w:t xml:space="preserve"> </w:t>
      </w:r>
      <w:hyperlink r:id="rId13" w:anchor=":~:text=Law%20enforcement%20practices.,needed%20to%20address%20the%20violation." w:history="1">
        <w:r w:rsidRPr="00E14160">
          <w:rPr>
            <w:rStyle w:val="Hyperlink"/>
            <w:rFonts w:ascii="Times New Roman" w:hAnsi="Times New Roman" w:cs="Times New Roman"/>
          </w:rPr>
          <w:t>Comprehensive Community-Police Relatio</w:t>
        </w:r>
        <w:r w:rsidRPr="00E14160">
          <w:rPr>
            <w:rStyle w:val="Hyperlink"/>
            <w:rFonts w:ascii="Times New Roman" w:hAnsi="Times New Roman" w:cs="Times New Roman"/>
          </w:rPr>
          <w:t>n</w:t>
        </w:r>
        <w:r w:rsidRPr="00E14160">
          <w:rPr>
            <w:rStyle w:val="Hyperlink"/>
            <w:rFonts w:ascii="Times New Roman" w:hAnsi="Times New Roman" w:cs="Times New Roman"/>
          </w:rPr>
          <w:t>ship Act of 2015</w:t>
        </w:r>
      </w:hyperlink>
      <w:r w:rsidRPr="00E14160">
        <w:rPr>
          <w:rFonts w:ascii="Times New Roman" w:hAnsi="Times New Roman" w:cs="Times New Roman"/>
        </w:rPr>
        <w:t>, R.I. Gen. Laws § 31-21.2-5</w:t>
      </w:r>
      <w:r w:rsidR="00022199" w:rsidRPr="00E14160">
        <w:rPr>
          <w:rFonts w:ascii="Times New Roman" w:hAnsi="Times New Roman" w:cs="Times New Roman"/>
        </w:rPr>
        <w:t xml:space="preserve"> (stipulating that no motor vehicle stopped solely for a traffic violation shall be detained for a consent search unless there exists reasonable suspicion or probable cause of criminal activity). </w:t>
      </w:r>
    </w:p>
  </w:footnote>
  <w:footnote w:id="42">
    <w:p w14:paraId="00469CFD" w14:textId="1BE78864" w:rsidR="00BB2E06" w:rsidRPr="00E14160" w:rsidRDefault="00BB2E06" w:rsidP="00E14160">
      <w:pPr>
        <w:pStyle w:val="FootnoteText"/>
        <w:spacing w:after="120"/>
        <w:jc w:val="both"/>
        <w:rPr>
          <w:rFonts w:ascii="Times New Roman" w:hAnsi="Times New Roman" w:cs="Times New Roman"/>
        </w:rPr>
      </w:pPr>
      <w:r w:rsidRPr="00E14160">
        <w:rPr>
          <w:rStyle w:val="FootnoteReference"/>
          <w:rFonts w:ascii="Times New Roman" w:hAnsi="Times New Roman" w:cs="Times New Roman"/>
        </w:rPr>
        <w:footnoteRef/>
      </w:r>
      <w:r w:rsidRPr="00E14160">
        <w:rPr>
          <w:rFonts w:ascii="Times New Roman" w:hAnsi="Times New Roman" w:cs="Times New Roman"/>
        </w:rPr>
        <w:t xml:space="preserve"> Sommers &amp; Bohns, </w:t>
      </w:r>
      <w:r w:rsidR="00F560BA" w:rsidRPr="00E14160">
        <w:rPr>
          <w:rFonts w:ascii="Times New Roman" w:hAnsi="Times New Roman" w:cs="Times New Roman"/>
          <w:i/>
          <w:iCs/>
        </w:rPr>
        <w:t xml:space="preserve">supra </w:t>
      </w:r>
      <w:r w:rsidR="00F560BA" w:rsidRPr="00E14160">
        <w:rPr>
          <w:rFonts w:ascii="Times New Roman" w:hAnsi="Times New Roman" w:cs="Times New Roman"/>
          <w:iCs/>
        </w:rPr>
        <w:t xml:space="preserve">note </w:t>
      </w:r>
      <w:r w:rsidR="00F560BA" w:rsidRPr="00E14160">
        <w:rPr>
          <w:rFonts w:ascii="Times New Roman" w:hAnsi="Times New Roman" w:cs="Times New Roman"/>
          <w:iCs/>
        </w:rPr>
        <w:fldChar w:fldCharType="begin"/>
      </w:r>
      <w:r w:rsidR="00F560BA" w:rsidRPr="00E14160">
        <w:rPr>
          <w:rFonts w:ascii="Times New Roman" w:hAnsi="Times New Roman" w:cs="Times New Roman"/>
          <w:iCs/>
        </w:rPr>
        <w:instrText xml:space="preserve"> NOTEREF _Ref178147282 \h </w:instrText>
      </w:r>
      <w:r w:rsidR="00053C72" w:rsidRPr="00E14160">
        <w:rPr>
          <w:rFonts w:ascii="Times New Roman" w:hAnsi="Times New Roman" w:cs="Times New Roman"/>
          <w:iCs/>
        </w:rPr>
        <w:instrText xml:space="preserve"> \* MERGEFORMAT </w:instrText>
      </w:r>
      <w:r w:rsidR="00F560BA" w:rsidRPr="00E14160">
        <w:rPr>
          <w:rFonts w:ascii="Times New Roman" w:hAnsi="Times New Roman" w:cs="Times New Roman"/>
          <w:iCs/>
        </w:rPr>
      </w:r>
      <w:r w:rsidR="00F560BA" w:rsidRPr="00E14160">
        <w:rPr>
          <w:rFonts w:ascii="Times New Roman" w:hAnsi="Times New Roman" w:cs="Times New Roman"/>
          <w:iCs/>
        </w:rPr>
        <w:fldChar w:fldCharType="separate"/>
      </w:r>
      <w:r w:rsidR="00053C72" w:rsidRPr="00E14160">
        <w:rPr>
          <w:rFonts w:ascii="Times New Roman" w:hAnsi="Times New Roman" w:cs="Times New Roman"/>
          <w:iCs/>
        </w:rPr>
        <w:t>1</w:t>
      </w:r>
      <w:r w:rsidR="00F560BA" w:rsidRPr="00E14160">
        <w:rPr>
          <w:rFonts w:ascii="Times New Roman" w:hAnsi="Times New Roman" w:cs="Times New Roman"/>
          <w:iCs/>
        </w:rPr>
        <w:fldChar w:fldCharType="end"/>
      </w:r>
      <w:r w:rsidRPr="00E14160">
        <w:rPr>
          <w:rFonts w:ascii="Times New Roman" w:hAnsi="Times New Roman" w:cs="Times New Roman"/>
        </w:rPr>
        <w:t xml:space="preserve">, at 2014.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53D94"/>
    <w:multiLevelType w:val="hybridMultilevel"/>
    <w:tmpl w:val="3D3EDFDA"/>
    <w:lvl w:ilvl="0" w:tplc="C366CC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2541A"/>
    <w:multiLevelType w:val="hybridMultilevel"/>
    <w:tmpl w:val="15C442BA"/>
    <w:lvl w:ilvl="0" w:tplc="23D2AD98">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152AE"/>
    <w:multiLevelType w:val="hybridMultilevel"/>
    <w:tmpl w:val="9DF673C8"/>
    <w:lvl w:ilvl="0" w:tplc="02107F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52ED4"/>
    <w:multiLevelType w:val="hybridMultilevel"/>
    <w:tmpl w:val="E6D4F9DC"/>
    <w:lvl w:ilvl="0" w:tplc="8F60C1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663A98"/>
    <w:multiLevelType w:val="hybridMultilevel"/>
    <w:tmpl w:val="1E2A8196"/>
    <w:lvl w:ilvl="0" w:tplc="28DCC3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685CC9"/>
    <w:multiLevelType w:val="hybridMultilevel"/>
    <w:tmpl w:val="1E2A819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CD4240B"/>
    <w:multiLevelType w:val="hybridMultilevel"/>
    <w:tmpl w:val="D4C2B836"/>
    <w:lvl w:ilvl="0" w:tplc="A8402752">
      <w:start w:val="3"/>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AA8"/>
    <w:rsid w:val="00005944"/>
    <w:rsid w:val="00022199"/>
    <w:rsid w:val="00050EF0"/>
    <w:rsid w:val="00053C72"/>
    <w:rsid w:val="0005626E"/>
    <w:rsid w:val="000804DC"/>
    <w:rsid w:val="000A52EF"/>
    <w:rsid w:val="000A7628"/>
    <w:rsid w:val="000C6708"/>
    <w:rsid w:val="000D6678"/>
    <w:rsid w:val="000D7FA2"/>
    <w:rsid w:val="001003A4"/>
    <w:rsid w:val="001116AC"/>
    <w:rsid w:val="0011367E"/>
    <w:rsid w:val="00114BBB"/>
    <w:rsid w:val="001231AE"/>
    <w:rsid w:val="00133B39"/>
    <w:rsid w:val="00190333"/>
    <w:rsid w:val="0019266E"/>
    <w:rsid w:val="001B210F"/>
    <w:rsid w:val="001E7D8D"/>
    <w:rsid w:val="00203B50"/>
    <w:rsid w:val="00240104"/>
    <w:rsid w:val="00247DEB"/>
    <w:rsid w:val="002726A8"/>
    <w:rsid w:val="00283824"/>
    <w:rsid w:val="002A0843"/>
    <w:rsid w:val="00316EF8"/>
    <w:rsid w:val="003214CF"/>
    <w:rsid w:val="00375DAC"/>
    <w:rsid w:val="003946E6"/>
    <w:rsid w:val="003D6DF4"/>
    <w:rsid w:val="003E61D0"/>
    <w:rsid w:val="00406B4B"/>
    <w:rsid w:val="00420A81"/>
    <w:rsid w:val="00423642"/>
    <w:rsid w:val="00464E9A"/>
    <w:rsid w:val="00474B66"/>
    <w:rsid w:val="004D1D18"/>
    <w:rsid w:val="004E1821"/>
    <w:rsid w:val="004E27A0"/>
    <w:rsid w:val="00511AA8"/>
    <w:rsid w:val="00524337"/>
    <w:rsid w:val="00590773"/>
    <w:rsid w:val="00591A6E"/>
    <w:rsid w:val="005C419B"/>
    <w:rsid w:val="006256F4"/>
    <w:rsid w:val="00627F47"/>
    <w:rsid w:val="006556D7"/>
    <w:rsid w:val="0066217B"/>
    <w:rsid w:val="00687519"/>
    <w:rsid w:val="006B2D0F"/>
    <w:rsid w:val="006B67B7"/>
    <w:rsid w:val="006E09E0"/>
    <w:rsid w:val="00720042"/>
    <w:rsid w:val="007340A3"/>
    <w:rsid w:val="007468E1"/>
    <w:rsid w:val="00773791"/>
    <w:rsid w:val="00790237"/>
    <w:rsid w:val="007A6751"/>
    <w:rsid w:val="007B29C8"/>
    <w:rsid w:val="007C4ACC"/>
    <w:rsid w:val="007C5439"/>
    <w:rsid w:val="007C6686"/>
    <w:rsid w:val="007E4D0B"/>
    <w:rsid w:val="00805FCC"/>
    <w:rsid w:val="0081119F"/>
    <w:rsid w:val="00812678"/>
    <w:rsid w:val="00851304"/>
    <w:rsid w:val="008A1258"/>
    <w:rsid w:val="008A63A2"/>
    <w:rsid w:val="008C2FC7"/>
    <w:rsid w:val="009126CC"/>
    <w:rsid w:val="00934409"/>
    <w:rsid w:val="00937BBE"/>
    <w:rsid w:val="00946D0C"/>
    <w:rsid w:val="00995A04"/>
    <w:rsid w:val="009C3B68"/>
    <w:rsid w:val="009D77DD"/>
    <w:rsid w:val="009E547A"/>
    <w:rsid w:val="00A258D5"/>
    <w:rsid w:val="00A64005"/>
    <w:rsid w:val="00A73F90"/>
    <w:rsid w:val="00A96C86"/>
    <w:rsid w:val="00B229E0"/>
    <w:rsid w:val="00B60D3B"/>
    <w:rsid w:val="00B651C9"/>
    <w:rsid w:val="00B81910"/>
    <w:rsid w:val="00BB2E06"/>
    <w:rsid w:val="00BC507D"/>
    <w:rsid w:val="00C358E6"/>
    <w:rsid w:val="00CB4284"/>
    <w:rsid w:val="00CE1342"/>
    <w:rsid w:val="00D14EC6"/>
    <w:rsid w:val="00D60A86"/>
    <w:rsid w:val="00D77D0E"/>
    <w:rsid w:val="00DA4BB6"/>
    <w:rsid w:val="00DA5CCF"/>
    <w:rsid w:val="00DE7666"/>
    <w:rsid w:val="00E11830"/>
    <w:rsid w:val="00E14160"/>
    <w:rsid w:val="00E61202"/>
    <w:rsid w:val="00E7012E"/>
    <w:rsid w:val="00EB3AB6"/>
    <w:rsid w:val="00EB6A7E"/>
    <w:rsid w:val="00EC5A94"/>
    <w:rsid w:val="00EE316B"/>
    <w:rsid w:val="00F04490"/>
    <w:rsid w:val="00F112FA"/>
    <w:rsid w:val="00F560BA"/>
    <w:rsid w:val="00FB04E3"/>
    <w:rsid w:val="00FD17EE"/>
    <w:rsid w:val="00FD1971"/>
    <w:rsid w:val="00FD1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BF26C"/>
  <w15:chartTrackingRefBased/>
  <w15:docId w15:val="{3EEB4C3B-6352-E34D-9EC5-2AD3A4BA8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A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AA8"/>
    <w:pPr>
      <w:ind w:left="720"/>
      <w:contextualSpacing/>
    </w:pPr>
  </w:style>
  <w:style w:type="character" w:styleId="CommentReference">
    <w:name w:val="annotation reference"/>
    <w:basedOn w:val="DefaultParagraphFont"/>
    <w:uiPriority w:val="99"/>
    <w:semiHidden/>
    <w:unhideWhenUsed/>
    <w:rsid w:val="000A52EF"/>
    <w:rPr>
      <w:sz w:val="16"/>
      <w:szCs w:val="16"/>
    </w:rPr>
  </w:style>
  <w:style w:type="paragraph" w:styleId="CommentText">
    <w:name w:val="annotation text"/>
    <w:basedOn w:val="Normal"/>
    <w:link w:val="CommentTextChar"/>
    <w:uiPriority w:val="99"/>
    <w:semiHidden/>
    <w:unhideWhenUsed/>
    <w:rsid w:val="000A52EF"/>
    <w:rPr>
      <w:sz w:val="20"/>
      <w:szCs w:val="20"/>
    </w:rPr>
  </w:style>
  <w:style w:type="character" w:customStyle="1" w:styleId="CommentTextChar">
    <w:name w:val="Comment Text Char"/>
    <w:basedOn w:val="DefaultParagraphFont"/>
    <w:link w:val="CommentText"/>
    <w:uiPriority w:val="99"/>
    <w:semiHidden/>
    <w:rsid w:val="000A52EF"/>
    <w:rPr>
      <w:sz w:val="20"/>
      <w:szCs w:val="20"/>
    </w:rPr>
  </w:style>
  <w:style w:type="paragraph" w:styleId="CommentSubject">
    <w:name w:val="annotation subject"/>
    <w:basedOn w:val="CommentText"/>
    <w:next w:val="CommentText"/>
    <w:link w:val="CommentSubjectChar"/>
    <w:uiPriority w:val="99"/>
    <w:semiHidden/>
    <w:unhideWhenUsed/>
    <w:rsid w:val="000A52EF"/>
    <w:rPr>
      <w:b/>
      <w:bCs/>
    </w:rPr>
  </w:style>
  <w:style w:type="character" w:customStyle="1" w:styleId="CommentSubjectChar">
    <w:name w:val="Comment Subject Char"/>
    <w:basedOn w:val="CommentTextChar"/>
    <w:link w:val="CommentSubject"/>
    <w:uiPriority w:val="99"/>
    <w:semiHidden/>
    <w:rsid w:val="000A52EF"/>
    <w:rPr>
      <w:b/>
      <w:bCs/>
      <w:sz w:val="20"/>
      <w:szCs w:val="20"/>
    </w:rPr>
  </w:style>
  <w:style w:type="paragraph" w:styleId="BalloonText">
    <w:name w:val="Balloon Text"/>
    <w:basedOn w:val="Normal"/>
    <w:link w:val="BalloonTextChar"/>
    <w:uiPriority w:val="99"/>
    <w:semiHidden/>
    <w:unhideWhenUsed/>
    <w:rsid w:val="000A52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2EF"/>
    <w:rPr>
      <w:rFonts w:ascii="Segoe UI" w:hAnsi="Segoe UI" w:cs="Segoe UI"/>
      <w:sz w:val="18"/>
      <w:szCs w:val="18"/>
    </w:rPr>
  </w:style>
  <w:style w:type="paragraph" w:styleId="Revision">
    <w:name w:val="Revision"/>
    <w:hidden/>
    <w:uiPriority w:val="99"/>
    <w:semiHidden/>
    <w:rsid w:val="007C4ACC"/>
  </w:style>
  <w:style w:type="paragraph" w:styleId="FootnoteText">
    <w:name w:val="footnote text"/>
    <w:basedOn w:val="Normal"/>
    <w:link w:val="FootnoteTextChar"/>
    <w:uiPriority w:val="99"/>
    <w:unhideWhenUsed/>
    <w:rsid w:val="00D60A86"/>
    <w:rPr>
      <w:sz w:val="20"/>
      <w:szCs w:val="20"/>
    </w:rPr>
  </w:style>
  <w:style w:type="character" w:customStyle="1" w:styleId="FootnoteTextChar">
    <w:name w:val="Footnote Text Char"/>
    <w:basedOn w:val="DefaultParagraphFont"/>
    <w:link w:val="FootnoteText"/>
    <w:uiPriority w:val="99"/>
    <w:rsid w:val="00D60A86"/>
    <w:rPr>
      <w:sz w:val="20"/>
      <w:szCs w:val="20"/>
    </w:rPr>
  </w:style>
  <w:style w:type="character" w:styleId="FootnoteReference">
    <w:name w:val="footnote reference"/>
    <w:basedOn w:val="DefaultParagraphFont"/>
    <w:uiPriority w:val="99"/>
    <w:semiHidden/>
    <w:unhideWhenUsed/>
    <w:rsid w:val="00D60A86"/>
    <w:rPr>
      <w:vertAlign w:val="superscript"/>
    </w:rPr>
  </w:style>
  <w:style w:type="paragraph" w:styleId="Header">
    <w:name w:val="header"/>
    <w:basedOn w:val="Normal"/>
    <w:link w:val="HeaderChar"/>
    <w:uiPriority w:val="99"/>
    <w:unhideWhenUsed/>
    <w:rsid w:val="009126CC"/>
    <w:pPr>
      <w:tabs>
        <w:tab w:val="center" w:pos="4680"/>
        <w:tab w:val="right" w:pos="9360"/>
      </w:tabs>
    </w:pPr>
  </w:style>
  <w:style w:type="character" w:customStyle="1" w:styleId="HeaderChar">
    <w:name w:val="Header Char"/>
    <w:basedOn w:val="DefaultParagraphFont"/>
    <w:link w:val="Header"/>
    <w:uiPriority w:val="99"/>
    <w:rsid w:val="009126CC"/>
  </w:style>
  <w:style w:type="paragraph" w:styleId="Footer">
    <w:name w:val="footer"/>
    <w:basedOn w:val="Normal"/>
    <w:link w:val="FooterChar"/>
    <w:uiPriority w:val="99"/>
    <w:unhideWhenUsed/>
    <w:rsid w:val="009126CC"/>
    <w:pPr>
      <w:tabs>
        <w:tab w:val="center" w:pos="4680"/>
        <w:tab w:val="right" w:pos="9360"/>
      </w:tabs>
    </w:pPr>
  </w:style>
  <w:style w:type="character" w:customStyle="1" w:styleId="FooterChar">
    <w:name w:val="Footer Char"/>
    <w:basedOn w:val="DefaultParagraphFont"/>
    <w:link w:val="Footer"/>
    <w:uiPriority w:val="99"/>
    <w:rsid w:val="009126CC"/>
  </w:style>
  <w:style w:type="character" w:styleId="Hyperlink">
    <w:name w:val="Hyperlink"/>
    <w:basedOn w:val="DefaultParagraphFont"/>
    <w:uiPriority w:val="99"/>
    <w:unhideWhenUsed/>
    <w:rsid w:val="001231AE"/>
    <w:rPr>
      <w:color w:val="0563C1" w:themeColor="hyperlink"/>
      <w:u w:val="single"/>
    </w:rPr>
  </w:style>
  <w:style w:type="character" w:customStyle="1" w:styleId="UnresolvedMention1">
    <w:name w:val="Unresolved Mention1"/>
    <w:basedOn w:val="DefaultParagraphFont"/>
    <w:uiPriority w:val="99"/>
    <w:semiHidden/>
    <w:unhideWhenUsed/>
    <w:rsid w:val="001231AE"/>
    <w:rPr>
      <w:color w:val="605E5C"/>
      <w:shd w:val="clear" w:color="auto" w:fill="E1DFDD"/>
    </w:rPr>
  </w:style>
  <w:style w:type="character" w:styleId="FollowedHyperlink">
    <w:name w:val="FollowedHyperlink"/>
    <w:basedOn w:val="DefaultParagraphFont"/>
    <w:uiPriority w:val="99"/>
    <w:semiHidden/>
    <w:unhideWhenUsed/>
    <w:rsid w:val="001231AE"/>
    <w:rPr>
      <w:color w:val="954F72" w:themeColor="followedHyperlink"/>
      <w:u w:val="single"/>
    </w:rPr>
  </w:style>
  <w:style w:type="character" w:customStyle="1" w:styleId="cosearchterm">
    <w:name w:val="co_searchterm"/>
    <w:basedOn w:val="DefaultParagraphFont"/>
    <w:rsid w:val="006B2D0F"/>
  </w:style>
  <w:style w:type="character" w:customStyle="1" w:styleId="UnresolvedMention">
    <w:name w:val="Unresolved Mention"/>
    <w:basedOn w:val="DefaultParagraphFont"/>
    <w:uiPriority w:val="99"/>
    <w:semiHidden/>
    <w:unhideWhenUsed/>
    <w:rsid w:val="004D1D18"/>
    <w:rPr>
      <w:color w:val="605E5C"/>
      <w:shd w:val="clear" w:color="auto" w:fill="E1DFDD"/>
    </w:rPr>
  </w:style>
  <w:style w:type="character" w:styleId="PageNumber">
    <w:name w:val="page number"/>
    <w:basedOn w:val="DefaultParagraphFont"/>
    <w:uiPriority w:val="99"/>
    <w:semiHidden/>
    <w:unhideWhenUsed/>
    <w:rsid w:val="007B2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75342">
      <w:bodyDiv w:val="1"/>
      <w:marLeft w:val="0"/>
      <w:marRight w:val="0"/>
      <w:marTop w:val="0"/>
      <w:marBottom w:val="0"/>
      <w:divBdr>
        <w:top w:val="none" w:sz="0" w:space="0" w:color="auto"/>
        <w:left w:val="none" w:sz="0" w:space="0" w:color="auto"/>
        <w:bottom w:val="none" w:sz="0" w:space="0" w:color="auto"/>
        <w:right w:val="none" w:sz="0" w:space="0" w:color="auto"/>
      </w:divBdr>
    </w:div>
    <w:div w:id="195562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alelawjournal.org/essay/the-voluntariness-of-voluntary-consent"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8" Type="http://schemas.openxmlformats.org/officeDocument/2006/relationships/hyperlink" Target="https://www.researchgate.net/publication/23766407_Mispredicting_Affective_and_Behavioral_Responses_to_Racism/link/00b7d526fc6071ee0c000000/download?_tp=eyJjb250ZXh0Ijp7ImZpcnN0UGFnZSI6InB1YmxpY2F0aW9uIiwicGFnZSI6InB1YmxpY2F0aW9uIn19" TargetMode="External"/><Relationship Id="rId13" Type="http://schemas.openxmlformats.org/officeDocument/2006/relationships/hyperlink" Target="http://webserver.rilin.state.ri.us/Statutes/TITLE31/31-21.2/31-21.2-5.HTM" TargetMode="External"/><Relationship Id="rId3" Type="http://schemas.openxmlformats.org/officeDocument/2006/relationships/hyperlink" Target="https://faculty.washington.edu/jdb/345/345%20Articles/Milgram.pdf" TargetMode="External"/><Relationship Id="rId7" Type="http://schemas.openxmlformats.org/officeDocument/2006/relationships/hyperlink" Target="https://www.tandfonline.com/doi/full/10.1080/00918369.2015.1008284" TargetMode="External"/><Relationship Id="rId12" Type="http://schemas.openxmlformats.org/officeDocument/2006/relationships/hyperlink" Target="https://www.cga.ct.gov/current/pub/chap_959.htm" TargetMode="External"/><Relationship Id="rId2" Type="http://schemas.openxmlformats.org/officeDocument/2006/relationships/hyperlink" Target="https://repository.law.umich.edu/law_econ_current/270/" TargetMode="External"/><Relationship Id="rId1" Type="http://schemas.openxmlformats.org/officeDocument/2006/relationships/hyperlink" Target="https://www.yalelawjournal.org/essay/the-voluntariness-of-voluntary-consent" TargetMode="External"/><Relationship Id="rId6" Type="http://schemas.openxmlformats.org/officeDocument/2006/relationships/hyperlink" Target="https://spssi.onlinelibrary.wiley.com/doi/10.1111/0022-4537.00199" TargetMode="External"/><Relationship Id="rId11" Type="http://schemas.openxmlformats.org/officeDocument/2006/relationships/hyperlink" Target="https://www.cmu.edu/dietrich/sds/docs/loewenstein/IllusionCourage.pdf" TargetMode="External"/><Relationship Id="rId5" Type="http://schemas.openxmlformats.org/officeDocument/2006/relationships/hyperlink" Target="https://jamesclear.com/wp-content/uploads/2015/03/copy-machine-study-ellen-langer.pdf" TargetMode="External"/><Relationship Id="rId10" Type="http://schemas.openxmlformats.org/officeDocument/2006/relationships/hyperlink" Target="https://www.researchgate.net/publication/8331987_Perspective_Taking_as_Egocentric_Anchoring_and_Adjustment" TargetMode="External"/><Relationship Id="rId4" Type="http://schemas.openxmlformats.org/officeDocument/2006/relationships/hyperlink" Target="https://www.jstor.org/stable/44318927" TargetMode="External"/><Relationship Id="rId9" Type="http://schemas.openxmlformats.org/officeDocument/2006/relationships/hyperlink" Target="https://dtg.sites.fas.harvard.edu/Gilbert%20&amp;%20Malone%20%28CORRESPONDENCE%20BIAS%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13F1F-1710-44DF-A0E2-AB7867952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10</Pages>
  <Words>2154</Words>
  <Characters>12283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Primus, Eve</cp:lastModifiedBy>
  <cp:revision>7</cp:revision>
  <dcterms:created xsi:type="dcterms:W3CDTF">2024-09-27T13:01:00Z</dcterms:created>
  <dcterms:modified xsi:type="dcterms:W3CDTF">2024-09-27T18:08:00Z</dcterms:modified>
</cp:coreProperties>
</file>