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4BA8" w14:textId="275BBE00" w:rsidR="006D3E35" w:rsidRPr="00D25CE3" w:rsidRDefault="006D3E35" w:rsidP="006D3E35">
      <w:pPr>
        <w:jc w:val="center"/>
        <w:rPr>
          <w:rFonts w:ascii="Times New Roman" w:hAnsi="Times New Roman" w:cs="Times New Roman"/>
          <w:b/>
          <w:bCs/>
          <w:color w:val="000000" w:themeColor="text1"/>
          <w:u w:val="single"/>
        </w:rPr>
      </w:pPr>
      <w:r w:rsidRPr="00056E89">
        <w:rPr>
          <w:rFonts w:ascii="Times New Roman" w:hAnsi="Times New Roman" w:cs="Times New Roman"/>
          <w:b/>
          <w:bCs/>
          <w:color w:val="000000" w:themeColor="text1"/>
          <w:u w:val="single"/>
        </w:rPr>
        <w:t xml:space="preserve">DRAFT </w:t>
      </w:r>
      <w:r w:rsidRPr="00D25CE3">
        <w:rPr>
          <w:rFonts w:ascii="Times New Roman" w:hAnsi="Times New Roman" w:cs="Times New Roman"/>
          <w:b/>
          <w:bCs/>
          <w:color w:val="000000" w:themeColor="text1"/>
          <w:u w:val="single"/>
        </w:rPr>
        <w:t>SECTION OF MOTION TO SUPPRESS</w:t>
      </w:r>
    </w:p>
    <w:p w14:paraId="1BDF0926" w14:textId="77777777" w:rsidR="006D3E35" w:rsidRPr="00056E89" w:rsidRDefault="006D3E35" w:rsidP="00D25CE3">
      <w:pPr>
        <w:jc w:val="both"/>
        <w:rPr>
          <w:rFonts w:ascii="Times New Roman" w:hAnsi="Times New Roman" w:cs="Times New Roman"/>
          <w:b/>
          <w:bCs/>
          <w:color w:val="000000" w:themeColor="text1"/>
        </w:rPr>
      </w:pPr>
    </w:p>
    <w:p w14:paraId="64ABC261" w14:textId="3D5A11C9" w:rsidR="00EB21F6" w:rsidRPr="00056E89" w:rsidRDefault="006D3E35" w:rsidP="00056E89">
      <w:pPr>
        <w:pStyle w:val="ListParagraph"/>
        <w:numPr>
          <w:ilvl w:val="0"/>
          <w:numId w:val="5"/>
        </w:numPr>
        <w:jc w:val="both"/>
        <w:rPr>
          <w:rFonts w:ascii="Times New Roman" w:hAnsi="Times New Roman" w:cs="Times New Roman"/>
          <w:b/>
          <w:bCs/>
          <w:color w:val="000000" w:themeColor="text1"/>
        </w:rPr>
      </w:pPr>
      <w:r w:rsidRPr="00056E89">
        <w:rPr>
          <w:rFonts w:ascii="Times New Roman" w:hAnsi="Times New Roman" w:cs="Times New Roman"/>
          <w:b/>
          <w:bCs/>
          <w:color w:val="000000" w:themeColor="text1"/>
        </w:rPr>
        <w:t xml:space="preserve">THE </w:t>
      </w:r>
      <w:r w:rsidR="00C50818" w:rsidRPr="00056E89">
        <w:rPr>
          <w:rFonts w:ascii="Times New Roman" w:hAnsi="Times New Roman" w:cs="Times New Roman"/>
          <w:b/>
          <w:bCs/>
          <w:color w:val="000000" w:themeColor="text1"/>
        </w:rPr>
        <w:t>COURT SHOULD DISCOUNT POLICE ASSERTIONS THAT THE EVENTS TOOK PLACE IN A “HIGH</w:t>
      </w:r>
      <w:r w:rsidR="00515AB2" w:rsidRPr="00056E89">
        <w:rPr>
          <w:rFonts w:ascii="Times New Roman" w:hAnsi="Times New Roman" w:cs="Times New Roman"/>
          <w:b/>
          <w:bCs/>
          <w:color w:val="000000" w:themeColor="text1"/>
        </w:rPr>
        <w:t>-</w:t>
      </w:r>
      <w:r w:rsidR="00C50818" w:rsidRPr="00056E89">
        <w:rPr>
          <w:rFonts w:ascii="Times New Roman" w:hAnsi="Times New Roman" w:cs="Times New Roman"/>
          <w:b/>
          <w:bCs/>
          <w:color w:val="000000" w:themeColor="text1"/>
        </w:rPr>
        <w:t xml:space="preserve">CRIME AREA” WHEN DETERMINING </w:t>
      </w:r>
      <w:r w:rsidRPr="00056E89">
        <w:rPr>
          <w:rFonts w:ascii="Times New Roman" w:hAnsi="Times New Roman" w:cs="Times New Roman"/>
          <w:b/>
          <w:bCs/>
          <w:color w:val="000000" w:themeColor="text1"/>
        </w:rPr>
        <w:t>WHETHER</w:t>
      </w:r>
      <w:r w:rsidR="00C50818" w:rsidRPr="00056E89">
        <w:rPr>
          <w:rFonts w:ascii="Times New Roman" w:hAnsi="Times New Roman" w:cs="Times New Roman"/>
          <w:b/>
          <w:bCs/>
          <w:color w:val="000000" w:themeColor="text1"/>
        </w:rPr>
        <w:t xml:space="preserve"> THE </w:t>
      </w:r>
      <w:r w:rsidRPr="00056E89">
        <w:rPr>
          <w:rFonts w:ascii="Times New Roman" w:hAnsi="Times New Roman" w:cs="Times New Roman"/>
          <w:b/>
          <w:bCs/>
          <w:color w:val="000000" w:themeColor="text1"/>
        </w:rPr>
        <w:t>POLICE</w:t>
      </w:r>
      <w:r w:rsidR="00C50818" w:rsidRPr="00056E89">
        <w:rPr>
          <w:rFonts w:ascii="Times New Roman" w:hAnsi="Times New Roman" w:cs="Times New Roman"/>
          <w:b/>
          <w:bCs/>
          <w:color w:val="000000" w:themeColor="text1"/>
        </w:rPr>
        <w:t xml:space="preserve"> HAD SUFFICIENT REASONABLE SUSPICION OF CRIMINAL ACTIVITY TO JUSTIFY A STOP</w:t>
      </w:r>
      <w:r w:rsidRPr="00056E89">
        <w:rPr>
          <w:rFonts w:ascii="Times New Roman" w:hAnsi="Times New Roman" w:cs="Times New Roman"/>
          <w:b/>
          <w:bCs/>
          <w:color w:val="000000" w:themeColor="text1"/>
        </w:rPr>
        <w:t>.</w:t>
      </w:r>
    </w:p>
    <w:p w14:paraId="44500DF7" w14:textId="77777777" w:rsidR="008F3446" w:rsidRPr="00056E89" w:rsidRDefault="008F3446" w:rsidP="008F3446">
      <w:pPr>
        <w:rPr>
          <w:rFonts w:ascii="Times New Roman" w:hAnsi="Times New Roman" w:cs="Times New Roman"/>
          <w:color w:val="000000" w:themeColor="text1"/>
        </w:rPr>
      </w:pPr>
    </w:p>
    <w:p w14:paraId="097B7783" w14:textId="218A9A67" w:rsidR="00515AB2" w:rsidRPr="00056E89" w:rsidRDefault="008F3446" w:rsidP="00056E8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On January 10, 202</w:t>
      </w:r>
      <w:r w:rsidR="00A52951">
        <w:rPr>
          <w:rFonts w:ascii="Times New Roman" w:hAnsi="Times New Roman" w:cs="Times New Roman"/>
          <w:color w:val="000000" w:themeColor="text1"/>
        </w:rPr>
        <w:t>4</w:t>
      </w:r>
      <w:r w:rsidRPr="00056E89">
        <w:rPr>
          <w:rFonts w:ascii="Times New Roman" w:hAnsi="Times New Roman" w:cs="Times New Roman"/>
          <w:color w:val="000000" w:themeColor="text1"/>
        </w:rPr>
        <w:t>, [CLIENT] was walking home from a friend’s house when he was stopped, frisked, and arrested</w:t>
      </w:r>
      <w:r w:rsidR="00696D37" w:rsidRPr="00056E89">
        <w:rPr>
          <w:rFonts w:ascii="Times New Roman" w:hAnsi="Times New Roman" w:cs="Times New Roman"/>
          <w:color w:val="000000" w:themeColor="text1"/>
        </w:rPr>
        <w:t xml:space="preserve"> for possessing a firearm that he was not permitted to carry</w:t>
      </w:r>
      <w:r w:rsidRPr="00056E89">
        <w:rPr>
          <w:rFonts w:ascii="Times New Roman" w:hAnsi="Times New Roman" w:cs="Times New Roman"/>
          <w:color w:val="000000" w:themeColor="text1"/>
        </w:rPr>
        <w:t>. [OFFICER]</w:t>
      </w:r>
      <w:r w:rsidR="00C50818" w:rsidRPr="00056E89">
        <w:rPr>
          <w:rFonts w:ascii="Times New Roman" w:hAnsi="Times New Roman" w:cs="Times New Roman"/>
          <w:color w:val="000000" w:themeColor="text1"/>
        </w:rPr>
        <w:t xml:space="preserve"> testified that he relied, in part, on the fact that [CLIENT] was in a </w:t>
      </w:r>
      <w:r w:rsidRPr="00056E89">
        <w:rPr>
          <w:rFonts w:ascii="Times New Roman" w:hAnsi="Times New Roman" w:cs="Times New Roman"/>
          <w:color w:val="000000" w:themeColor="text1"/>
        </w:rPr>
        <w:t>“</w:t>
      </w:r>
      <w:r w:rsidR="00515AB2" w:rsidRPr="00056E89">
        <w:rPr>
          <w:rFonts w:ascii="Times New Roman" w:hAnsi="Times New Roman" w:cs="Times New Roman"/>
          <w:color w:val="000000" w:themeColor="text1"/>
        </w:rPr>
        <w:t>high-</w:t>
      </w:r>
      <w:r w:rsidRPr="00056E89">
        <w:rPr>
          <w:rFonts w:ascii="Times New Roman" w:hAnsi="Times New Roman" w:cs="Times New Roman"/>
          <w:color w:val="000000" w:themeColor="text1"/>
        </w:rPr>
        <w:t>crime area”</w:t>
      </w:r>
      <w:r w:rsidR="00C50818" w:rsidRPr="00056E89">
        <w:rPr>
          <w:rFonts w:ascii="Times New Roman" w:hAnsi="Times New Roman" w:cs="Times New Roman"/>
          <w:color w:val="000000" w:themeColor="text1"/>
        </w:rPr>
        <w:t xml:space="preserve"> to establish the requisite reasonable, articulable, particularized suspicion of criminal activity required </w:t>
      </w:r>
      <w:r w:rsidRPr="00056E89">
        <w:rPr>
          <w:rFonts w:ascii="Times New Roman" w:hAnsi="Times New Roman" w:cs="Times New Roman"/>
          <w:color w:val="000000" w:themeColor="text1"/>
        </w:rPr>
        <w:t xml:space="preserve">under </w:t>
      </w:r>
      <w:r w:rsidRPr="00056E89">
        <w:rPr>
          <w:rFonts w:ascii="Times New Roman" w:hAnsi="Times New Roman" w:cs="Times New Roman"/>
          <w:i/>
          <w:iCs/>
          <w:color w:val="000000" w:themeColor="text1"/>
        </w:rPr>
        <w:t>Terry v. Ohio</w:t>
      </w:r>
      <w:r w:rsidRPr="00056E89">
        <w:rPr>
          <w:rFonts w:ascii="Times New Roman" w:hAnsi="Times New Roman" w:cs="Times New Roman"/>
          <w:color w:val="000000" w:themeColor="text1"/>
        </w:rPr>
        <w:t>, 392 U.S 1 (1968)</w:t>
      </w:r>
      <w:r w:rsidR="00A52951">
        <w:rPr>
          <w:rFonts w:ascii="Times New Roman" w:hAnsi="Times New Roman" w:cs="Times New Roman"/>
          <w:color w:val="000000" w:themeColor="text1"/>
        </w:rPr>
        <w:t>,</w:t>
      </w:r>
      <w:r w:rsidR="002E0588" w:rsidRPr="00056E89">
        <w:rPr>
          <w:rFonts w:ascii="Times New Roman" w:hAnsi="Times New Roman" w:cs="Times New Roman"/>
          <w:color w:val="000000" w:themeColor="text1"/>
        </w:rPr>
        <w:t xml:space="preserve"> to justify the</w:t>
      </w:r>
      <w:r w:rsidR="00696D37" w:rsidRPr="00056E89">
        <w:rPr>
          <w:rFonts w:ascii="Times New Roman" w:hAnsi="Times New Roman" w:cs="Times New Roman"/>
          <w:color w:val="000000" w:themeColor="text1"/>
        </w:rPr>
        <w:t xml:space="preserve"> initial</w:t>
      </w:r>
      <w:r w:rsidR="002E0588" w:rsidRPr="00056E89">
        <w:rPr>
          <w:rFonts w:ascii="Times New Roman" w:hAnsi="Times New Roman" w:cs="Times New Roman"/>
          <w:color w:val="000000" w:themeColor="text1"/>
        </w:rPr>
        <w:t xml:space="preserve"> stop</w:t>
      </w:r>
      <w:r w:rsidRPr="00056E89">
        <w:rPr>
          <w:rFonts w:ascii="Times New Roman" w:hAnsi="Times New Roman" w:cs="Times New Roman"/>
          <w:color w:val="000000" w:themeColor="text1"/>
        </w:rPr>
        <w:t>.</w:t>
      </w:r>
      <w:r w:rsidR="00C50818" w:rsidRPr="00056E89">
        <w:rPr>
          <w:rFonts w:ascii="Times New Roman" w:hAnsi="Times New Roman" w:cs="Times New Roman"/>
          <w:color w:val="000000" w:themeColor="text1"/>
        </w:rPr>
        <w:t xml:space="preserve"> </w:t>
      </w:r>
      <w:r w:rsidR="002E0588" w:rsidRPr="00056E89">
        <w:rPr>
          <w:rFonts w:ascii="Times New Roman" w:hAnsi="Times New Roman" w:cs="Times New Roman"/>
          <w:color w:val="000000" w:themeColor="text1"/>
        </w:rPr>
        <w:t>But [OFFICER]</w:t>
      </w:r>
      <w:r w:rsidR="006754F5" w:rsidRPr="00056E89">
        <w:rPr>
          <w:rFonts w:ascii="Times New Roman" w:hAnsi="Times New Roman" w:cs="Times New Roman"/>
          <w:color w:val="000000" w:themeColor="text1"/>
        </w:rPr>
        <w:t>’s</w:t>
      </w:r>
      <w:r w:rsidR="002E0588" w:rsidRPr="00056E89">
        <w:rPr>
          <w:rFonts w:ascii="Times New Roman" w:hAnsi="Times New Roman" w:cs="Times New Roman"/>
          <w:color w:val="000000" w:themeColor="text1"/>
        </w:rPr>
        <w:t xml:space="preserve"> characterization of the area where [CLIENT] was stopped as </w:t>
      </w:r>
      <w:r w:rsidR="006754F5" w:rsidRPr="00056E89">
        <w:rPr>
          <w:rFonts w:ascii="Times New Roman" w:hAnsi="Times New Roman" w:cs="Times New Roman"/>
          <w:color w:val="000000" w:themeColor="text1"/>
        </w:rPr>
        <w:t>a “</w:t>
      </w:r>
      <w:r w:rsidR="00515AB2" w:rsidRPr="00056E89">
        <w:rPr>
          <w:rFonts w:ascii="Times New Roman" w:hAnsi="Times New Roman" w:cs="Times New Roman"/>
          <w:color w:val="000000" w:themeColor="text1"/>
        </w:rPr>
        <w:t>high-</w:t>
      </w:r>
      <w:r w:rsidR="006754F5" w:rsidRPr="00056E89">
        <w:rPr>
          <w:rFonts w:ascii="Times New Roman" w:hAnsi="Times New Roman" w:cs="Times New Roman"/>
          <w:color w:val="000000" w:themeColor="text1"/>
        </w:rPr>
        <w:t>crime area”</w:t>
      </w:r>
      <w:r w:rsidR="00A310B1" w:rsidRPr="00056E89">
        <w:rPr>
          <w:rFonts w:ascii="Times New Roman" w:hAnsi="Times New Roman" w:cs="Times New Roman"/>
          <w:color w:val="000000" w:themeColor="text1"/>
        </w:rPr>
        <w:t xml:space="preserve"> should not be considered in the reasonable suspicion analysis</w:t>
      </w:r>
      <w:r w:rsidR="00052B95" w:rsidRPr="00056E89">
        <w:rPr>
          <w:rFonts w:ascii="Times New Roman" w:hAnsi="Times New Roman" w:cs="Times New Roman"/>
          <w:color w:val="000000" w:themeColor="text1"/>
        </w:rPr>
        <w:t xml:space="preserve"> for four</w:t>
      </w:r>
      <w:r w:rsidR="002E0588" w:rsidRPr="00056E89">
        <w:rPr>
          <w:rFonts w:ascii="Times New Roman" w:hAnsi="Times New Roman" w:cs="Times New Roman"/>
          <w:color w:val="000000" w:themeColor="text1"/>
        </w:rPr>
        <w:t xml:space="preserve"> reasons: (1) B</w:t>
      </w:r>
      <w:r w:rsidR="006754F5" w:rsidRPr="00056E89">
        <w:rPr>
          <w:rFonts w:ascii="Times New Roman" w:hAnsi="Times New Roman" w:cs="Times New Roman"/>
          <w:color w:val="000000" w:themeColor="text1"/>
        </w:rPr>
        <w:t xml:space="preserve">eing in a </w:t>
      </w:r>
      <w:r w:rsidR="002E0588" w:rsidRPr="00056E89">
        <w:rPr>
          <w:rFonts w:ascii="Times New Roman" w:hAnsi="Times New Roman" w:cs="Times New Roman"/>
          <w:color w:val="000000" w:themeColor="text1"/>
        </w:rPr>
        <w:t>“</w:t>
      </w:r>
      <w:r w:rsidR="00515AB2" w:rsidRPr="00056E89">
        <w:rPr>
          <w:rFonts w:ascii="Times New Roman" w:hAnsi="Times New Roman" w:cs="Times New Roman"/>
          <w:color w:val="000000" w:themeColor="text1"/>
        </w:rPr>
        <w:t>high-</w:t>
      </w:r>
      <w:r w:rsidR="006754F5" w:rsidRPr="00056E89">
        <w:rPr>
          <w:rFonts w:ascii="Times New Roman" w:hAnsi="Times New Roman" w:cs="Times New Roman"/>
          <w:color w:val="000000" w:themeColor="text1"/>
        </w:rPr>
        <w:t>crime area</w:t>
      </w:r>
      <w:r w:rsidR="002E0588" w:rsidRPr="00056E89">
        <w:rPr>
          <w:rFonts w:ascii="Times New Roman" w:hAnsi="Times New Roman" w:cs="Times New Roman"/>
          <w:color w:val="000000" w:themeColor="text1"/>
        </w:rPr>
        <w:t>”</w:t>
      </w:r>
      <w:r w:rsidR="006754F5" w:rsidRPr="00056E89">
        <w:rPr>
          <w:rFonts w:ascii="Times New Roman" w:hAnsi="Times New Roman" w:cs="Times New Roman"/>
          <w:color w:val="000000" w:themeColor="text1"/>
        </w:rPr>
        <w:t xml:space="preserve"> is not particularized to any individual suspect</w:t>
      </w:r>
      <w:r w:rsidR="002E0588" w:rsidRPr="00056E89">
        <w:rPr>
          <w:rFonts w:ascii="Times New Roman" w:hAnsi="Times New Roman" w:cs="Times New Roman"/>
          <w:color w:val="000000" w:themeColor="text1"/>
        </w:rPr>
        <w:t xml:space="preserve"> and thus does nothing to single out any individual as worthy of additional scrutiny; (2) Statistics indicate that almost </w:t>
      </w:r>
      <w:r w:rsidR="002E0588" w:rsidRPr="00056E89">
        <w:rPr>
          <w:rFonts w:ascii="Times New Roman" w:hAnsi="Times New Roman" w:cs="Times New Roman"/>
          <w:i/>
          <w:color w:val="000000" w:themeColor="text1"/>
        </w:rPr>
        <w:t>every</w:t>
      </w:r>
      <w:r w:rsidR="002E0588" w:rsidRPr="00056E89">
        <w:rPr>
          <w:rFonts w:ascii="Times New Roman" w:hAnsi="Times New Roman" w:cs="Times New Roman"/>
          <w:color w:val="000000" w:themeColor="text1"/>
        </w:rPr>
        <w:t xml:space="preserve"> area is described or can be described as </w:t>
      </w:r>
      <w:r w:rsidR="006754F5" w:rsidRPr="00056E89">
        <w:rPr>
          <w:rFonts w:ascii="Times New Roman" w:hAnsi="Times New Roman" w:cs="Times New Roman"/>
          <w:color w:val="000000" w:themeColor="text1"/>
        </w:rPr>
        <w:t>a “</w:t>
      </w:r>
      <w:r w:rsidR="00515AB2" w:rsidRPr="00056E89">
        <w:rPr>
          <w:rFonts w:ascii="Times New Roman" w:hAnsi="Times New Roman" w:cs="Times New Roman"/>
          <w:color w:val="000000" w:themeColor="text1"/>
        </w:rPr>
        <w:t>high-</w:t>
      </w:r>
      <w:r w:rsidR="006754F5" w:rsidRPr="00056E89">
        <w:rPr>
          <w:rFonts w:ascii="Times New Roman" w:hAnsi="Times New Roman" w:cs="Times New Roman"/>
          <w:color w:val="000000" w:themeColor="text1"/>
        </w:rPr>
        <w:t>crime area”</w:t>
      </w:r>
      <w:r w:rsidR="002E0588" w:rsidRPr="00056E89">
        <w:rPr>
          <w:rFonts w:ascii="Times New Roman" w:hAnsi="Times New Roman" w:cs="Times New Roman"/>
          <w:color w:val="000000" w:themeColor="text1"/>
        </w:rPr>
        <w:t xml:space="preserve"> and officers are inconsistent </w:t>
      </w:r>
      <w:r w:rsidR="00AB34C9" w:rsidRPr="00056E89">
        <w:rPr>
          <w:rFonts w:ascii="Times New Roman" w:hAnsi="Times New Roman" w:cs="Times New Roman"/>
          <w:color w:val="000000" w:themeColor="text1"/>
        </w:rPr>
        <w:t xml:space="preserve">in how they describe </w:t>
      </w:r>
      <w:r w:rsidR="002E0588" w:rsidRPr="00056E89">
        <w:rPr>
          <w:rFonts w:ascii="Times New Roman" w:hAnsi="Times New Roman" w:cs="Times New Roman"/>
          <w:color w:val="000000" w:themeColor="text1"/>
        </w:rPr>
        <w:t>area</w:t>
      </w:r>
      <w:r w:rsidR="00AB34C9" w:rsidRPr="00056E89">
        <w:rPr>
          <w:rFonts w:ascii="Times New Roman" w:hAnsi="Times New Roman" w:cs="Times New Roman"/>
          <w:color w:val="000000" w:themeColor="text1"/>
        </w:rPr>
        <w:t>s</w:t>
      </w:r>
      <w:r w:rsidR="002E0588" w:rsidRPr="00056E89">
        <w:rPr>
          <w:rFonts w:ascii="Times New Roman" w:hAnsi="Times New Roman" w:cs="Times New Roman"/>
          <w:color w:val="000000" w:themeColor="text1"/>
        </w:rPr>
        <w:t xml:space="preserve">; (3) </w:t>
      </w:r>
      <w:r w:rsidR="006D3E35" w:rsidRPr="00056E89">
        <w:rPr>
          <w:rFonts w:ascii="Times New Roman" w:hAnsi="Times New Roman" w:cs="Times New Roman"/>
          <w:color w:val="000000" w:themeColor="text1"/>
        </w:rPr>
        <w:t>Data shows that designations of “high-crime areas” do not correlate with actual crime rates and do not accurately predict criminal behavior</w:t>
      </w:r>
      <w:r w:rsidR="00052B95" w:rsidRPr="00056E89">
        <w:rPr>
          <w:rFonts w:ascii="Times New Roman" w:hAnsi="Times New Roman" w:cs="Times New Roman"/>
          <w:color w:val="000000" w:themeColor="text1"/>
        </w:rPr>
        <w:t>; and (4) Data reveals that</w:t>
      </w:r>
      <w:r w:rsidR="006D3E35" w:rsidRPr="00056E89">
        <w:rPr>
          <w:rFonts w:ascii="Times New Roman" w:hAnsi="Times New Roman" w:cs="Times New Roman"/>
          <w:color w:val="000000" w:themeColor="text1"/>
        </w:rPr>
        <w:t xml:space="preserve"> police use </w:t>
      </w:r>
      <w:r w:rsidR="00052B95" w:rsidRPr="00056E89">
        <w:rPr>
          <w:rFonts w:ascii="Times New Roman" w:hAnsi="Times New Roman" w:cs="Times New Roman"/>
          <w:color w:val="000000" w:themeColor="text1"/>
        </w:rPr>
        <w:t>“high-crime area”</w:t>
      </w:r>
      <w:r w:rsidR="006D3E35" w:rsidRPr="00056E89">
        <w:rPr>
          <w:rFonts w:ascii="Times New Roman" w:hAnsi="Times New Roman" w:cs="Times New Roman"/>
          <w:color w:val="000000" w:themeColor="text1"/>
        </w:rPr>
        <w:t xml:space="preserve"> designations to</w:t>
      </w:r>
      <w:r w:rsidR="006754F5" w:rsidRPr="00056E89">
        <w:rPr>
          <w:rFonts w:ascii="Times New Roman" w:hAnsi="Times New Roman" w:cs="Times New Roman"/>
          <w:color w:val="000000" w:themeColor="text1"/>
        </w:rPr>
        <w:t xml:space="preserve"> </w:t>
      </w:r>
      <w:r w:rsidR="00A310B1" w:rsidRPr="00056E89">
        <w:rPr>
          <w:rFonts w:ascii="Times New Roman" w:hAnsi="Times New Roman" w:cs="Times New Roman"/>
          <w:color w:val="000000" w:themeColor="text1"/>
        </w:rPr>
        <w:t>disproportionate</w:t>
      </w:r>
      <w:r w:rsidR="000D40AF" w:rsidRPr="00056E89">
        <w:rPr>
          <w:rFonts w:ascii="Times New Roman" w:hAnsi="Times New Roman" w:cs="Times New Roman"/>
          <w:color w:val="000000" w:themeColor="text1"/>
        </w:rPr>
        <w:t>ly</w:t>
      </w:r>
      <w:r w:rsidR="00A310B1" w:rsidRPr="00056E89">
        <w:rPr>
          <w:rFonts w:ascii="Times New Roman" w:hAnsi="Times New Roman" w:cs="Times New Roman"/>
          <w:color w:val="000000" w:themeColor="text1"/>
        </w:rPr>
        <w:t xml:space="preserve"> </w:t>
      </w:r>
      <w:r w:rsidR="006754F5" w:rsidRPr="00056E89">
        <w:rPr>
          <w:rFonts w:ascii="Times New Roman" w:hAnsi="Times New Roman" w:cs="Times New Roman"/>
          <w:color w:val="000000" w:themeColor="text1"/>
        </w:rPr>
        <w:t>stop</w:t>
      </w:r>
      <w:r w:rsidR="00A310B1" w:rsidRPr="00056E89">
        <w:rPr>
          <w:rFonts w:ascii="Times New Roman" w:hAnsi="Times New Roman" w:cs="Times New Roman"/>
          <w:color w:val="000000" w:themeColor="text1"/>
        </w:rPr>
        <w:t xml:space="preserve"> </w:t>
      </w:r>
      <w:r w:rsidR="006754F5" w:rsidRPr="00056E89">
        <w:rPr>
          <w:rFonts w:ascii="Times New Roman" w:hAnsi="Times New Roman" w:cs="Times New Roman"/>
          <w:color w:val="000000" w:themeColor="text1"/>
        </w:rPr>
        <w:t>Black communit</w:t>
      </w:r>
      <w:r w:rsidR="002E0588" w:rsidRPr="00056E89">
        <w:rPr>
          <w:rFonts w:ascii="Times New Roman" w:hAnsi="Times New Roman" w:cs="Times New Roman"/>
          <w:color w:val="000000" w:themeColor="text1"/>
        </w:rPr>
        <w:t>y members</w:t>
      </w:r>
      <w:r w:rsidR="00CC4955" w:rsidRPr="00056E89">
        <w:rPr>
          <w:rFonts w:ascii="Times New Roman" w:hAnsi="Times New Roman" w:cs="Times New Roman"/>
          <w:color w:val="000000" w:themeColor="text1"/>
        </w:rPr>
        <w:t xml:space="preserve">, suggesting that implicit biases </w:t>
      </w:r>
      <w:r w:rsidR="00133F67" w:rsidRPr="00056E89">
        <w:rPr>
          <w:rFonts w:ascii="Times New Roman" w:hAnsi="Times New Roman" w:cs="Times New Roman"/>
          <w:color w:val="000000" w:themeColor="text1"/>
        </w:rPr>
        <w:t>are more likely to</w:t>
      </w:r>
      <w:r w:rsidR="00CC4955" w:rsidRPr="00056E89">
        <w:rPr>
          <w:rFonts w:ascii="Times New Roman" w:hAnsi="Times New Roman" w:cs="Times New Roman"/>
          <w:color w:val="000000" w:themeColor="text1"/>
        </w:rPr>
        <w:t xml:space="preserve"> explain when an area is designated as a “high-crime area”</w:t>
      </w:r>
      <w:r w:rsidR="00133F67" w:rsidRPr="00056E89">
        <w:rPr>
          <w:rFonts w:ascii="Times New Roman" w:hAnsi="Times New Roman" w:cs="Times New Roman"/>
          <w:color w:val="000000" w:themeColor="text1"/>
        </w:rPr>
        <w:t xml:space="preserve"> than actual crime.</w:t>
      </w:r>
      <w:r w:rsidR="000D40AF" w:rsidRPr="00056E89">
        <w:rPr>
          <w:rFonts w:ascii="Times New Roman" w:hAnsi="Times New Roman" w:cs="Times New Roman"/>
          <w:color w:val="000000" w:themeColor="text1"/>
        </w:rPr>
        <w:t xml:space="preserve"> </w:t>
      </w:r>
    </w:p>
    <w:p w14:paraId="16E46635" w14:textId="211ED26A" w:rsidR="000222E9" w:rsidRPr="00056E89" w:rsidRDefault="002E0588" w:rsidP="00D25CE3">
      <w:pPr>
        <w:pStyle w:val="ListParagraph"/>
        <w:numPr>
          <w:ilvl w:val="0"/>
          <w:numId w:val="6"/>
        </w:numPr>
        <w:rPr>
          <w:rFonts w:ascii="Times New Roman" w:hAnsi="Times New Roman" w:cs="Times New Roman"/>
          <w:b/>
          <w:bCs/>
          <w:color w:val="000000" w:themeColor="text1"/>
        </w:rPr>
      </w:pPr>
      <w:r w:rsidRPr="00056E89">
        <w:rPr>
          <w:rFonts w:ascii="Times New Roman" w:hAnsi="Times New Roman" w:cs="Times New Roman"/>
          <w:b/>
          <w:bCs/>
          <w:color w:val="000000" w:themeColor="text1"/>
        </w:rPr>
        <w:t>Being in a “high crime area” is not particularized to any individual suspect and does nothing to single out any individual as worthy of additional scrutiny</w:t>
      </w:r>
      <w:r w:rsidR="006C3A92" w:rsidRPr="00056E89">
        <w:rPr>
          <w:rFonts w:ascii="Times New Roman" w:hAnsi="Times New Roman" w:cs="Times New Roman"/>
          <w:b/>
          <w:bCs/>
          <w:color w:val="000000" w:themeColor="text1"/>
        </w:rPr>
        <w:t>.</w:t>
      </w:r>
    </w:p>
    <w:p w14:paraId="3DB12962" w14:textId="77777777" w:rsidR="00C50818" w:rsidRPr="00056E89" w:rsidRDefault="00C50818" w:rsidP="006754F5">
      <w:pPr>
        <w:ind w:firstLine="720"/>
        <w:jc w:val="both"/>
        <w:rPr>
          <w:rFonts w:ascii="Times New Roman" w:hAnsi="Times New Roman" w:cs="Times New Roman"/>
          <w:color w:val="000000" w:themeColor="text1"/>
        </w:rPr>
      </w:pPr>
    </w:p>
    <w:p w14:paraId="0A32B24C" w14:textId="76C4F435" w:rsidR="00CA07F8" w:rsidRPr="00056E89" w:rsidRDefault="00C675EE" w:rsidP="00056E89">
      <w:pPr>
        <w:spacing w:line="480" w:lineRule="auto"/>
        <w:jc w:val="both"/>
        <w:rPr>
          <w:rFonts w:ascii="Times New Roman" w:hAnsi="Times New Roman" w:cs="Times New Roman"/>
          <w:color w:val="000000" w:themeColor="text1"/>
        </w:rPr>
      </w:pPr>
      <w:r w:rsidRPr="00056E89">
        <w:rPr>
          <w:rFonts w:ascii="Times New Roman" w:hAnsi="Times New Roman" w:cs="Times New Roman"/>
          <w:color w:val="000000" w:themeColor="text1"/>
        </w:rPr>
        <w:tab/>
      </w:r>
      <w:r w:rsidR="002E0588" w:rsidRPr="00056E89">
        <w:rPr>
          <w:rFonts w:ascii="Times New Roman" w:hAnsi="Times New Roman" w:cs="Times New Roman"/>
          <w:color w:val="000000" w:themeColor="text1"/>
        </w:rPr>
        <w:t>The Fourth Amendment requires the police to have r</w:t>
      </w:r>
      <w:r w:rsidR="00707FF9" w:rsidRPr="00056E89">
        <w:rPr>
          <w:rFonts w:ascii="Times New Roman" w:hAnsi="Times New Roman" w:cs="Times New Roman"/>
          <w:color w:val="000000" w:themeColor="text1"/>
        </w:rPr>
        <w:t>easonable</w:t>
      </w:r>
      <w:r w:rsidR="002E0588" w:rsidRPr="00056E89">
        <w:rPr>
          <w:rFonts w:ascii="Times New Roman" w:hAnsi="Times New Roman" w:cs="Times New Roman"/>
          <w:color w:val="000000" w:themeColor="text1"/>
        </w:rPr>
        <w:t>, articulable, particularized</w:t>
      </w:r>
      <w:r w:rsidR="00707FF9" w:rsidRPr="00056E89">
        <w:rPr>
          <w:rFonts w:ascii="Times New Roman" w:hAnsi="Times New Roman" w:cs="Times New Roman"/>
          <w:color w:val="000000" w:themeColor="text1"/>
        </w:rPr>
        <w:t xml:space="preserve"> suspicion</w:t>
      </w:r>
      <w:r w:rsidR="00196FEF" w:rsidRPr="00056E89">
        <w:rPr>
          <w:rFonts w:ascii="Times New Roman" w:hAnsi="Times New Roman" w:cs="Times New Roman"/>
          <w:color w:val="000000" w:themeColor="text1"/>
        </w:rPr>
        <w:t xml:space="preserve"> that a </w:t>
      </w:r>
      <w:r w:rsidR="00196FEF" w:rsidRPr="00056E89">
        <w:rPr>
          <w:rFonts w:ascii="Times New Roman" w:hAnsi="Times New Roman" w:cs="Times New Roman"/>
          <w:iCs/>
          <w:color w:val="000000" w:themeColor="text1"/>
        </w:rPr>
        <w:t>person</w:t>
      </w:r>
      <w:r w:rsidR="00196FEF" w:rsidRPr="00056E89">
        <w:rPr>
          <w:rFonts w:ascii="Times New Roman" w:hAnsi="Times New Roman" w:cs="Times New Roman"/>
          <w:i/>
          <w:iCs/>
          <w:color w:val="000000" w:themeColor="text1"/>
        </w:rPr>
        <w:t xml:space="preserve"> </w:t>
      </w:r>
      <w:r w:rsidR="00196FEF" w:rsidRPr="00056E89">
        <w:rPr>
          <w:rFonts w:ascii="Times New Roman" w:hAnsi="Times New Roman" w:cs="Times New Roman"/>
          <w:color w:val="000000" w:themeColor="text1"/>
        </w:rPr>
        <w:t xml:space="preserve">has committed a crime </w:t>
      </w:r>
      <w:r w:rsidR="002E0588" w:rsidRPr="00056E89">
        <w:rPr>
          <w:rFonts w:ascii="Times New Roman" w:hAnsi="Times New Roman" w:cs="Times New Roman"/>
          <w:color w:val="000000" w:themeColor="text1"/>
        </w:rPr>
        <w:t>(also known as “RAPS”)</w:t>
      </w:r>
      <w:r w:rsidR="00707FF9" w:rsidRPr="00056E89">
        <w:rPr>
          <w:rFonts w:ascii="Times New Roman" w:hAnsi="Times New Roman" w:cs="Times New Roman"/>
          <w:color w:val="000000" w:themeColor="text1"/>
        </w:rPr>
        <w:t xml:space="preserve"> </w:t>
      </w:r>
      <w:r w:rsidR="002E0588" w:rsidRPr="00056E89">
        <w:rPr>
          <w:rFonts w:ascii="Times New Roman" w:hAnsi="Times New Roman" w:cs="Times New Roman"/>
          <w:color w:val="000000" w:themeColor="text1"/>
        </w:rPr>
        <w:t>before that officer is permitted</w:t>
      </w:r>
      <w:r w:rsidR="00196FEF" w:rsidRPr="00056E89">
        <w:rPr>
          <w:rFonts w:ascii="Times New Roman" w:hAnsi="Times New Roman" w:cs="Times New Roman"/>
          <w:color w:val="000000" w:themeColor="text1"/>
        </w:rPr>
        <w:t xml:space="preserve"> to stop</w:t>
      </w:r>
      <w:r w:rsidR="002E0588" w:rsidRPr="00056E89">
        <w:rPr>
          <w:rFonts w:ascii="Times New Roman" w:hAnsi="Times New Roman" w:cs="Times New Roman"/>
          <w:color w:val="000000" w:themeColor="text1"/>
        </w:rPr>
        <w:t xml:space="preserve"> </w:t>
      </w:r>
      <w:r w:rsidR="00196FEF" w:rsidRPr="00056E89">
        <w:rPr>
          <w:rFonts w:ascii="Times New Roman" w:hAnsi="Times New Roman" w:cs="Times New Roman"/>
          <w:color w:val="000000" w:themeColor="text1"/>
        </w:rPr>
        <w:t>the person</w:t>
      </w:r>
      <w:r w:rsidR="00707FF9" w:rsidRPr="00056E89">
        <w:rPr>
          <w:rFonts w:ascii="Times New Roman" w:hAnsi="Times New Roman" w:cs="Times New Roman"/>
          <w:color w:val="000000" w:themeColor="text1"/>
        </w:rPr>
        <w:t xml:space="preserve">. </w:t>
      </w:r>
      <w:r w:rsidR="00196FEF" w:rsidRPr="00056E89">
        <w:rPr>
          <w:rFonts w:ascii="Times New Roman" w:hAnsi="Times New Roman" w:cs="Times New Roman"/>
          <w:i/>
          <w:iCs/>
          <w:color w:val="000000" w:themeColor="text1"/>
        </w:rPr>
        <w:t>Terry v. Ohio</w:t>
      </w:r>
      <w:r w:rsidR="00196FEF" w:rsidRPr="00056E89">
        <w:rPr>
          <w:rFonts w:ascii="Times New Roman" w:hAnsi="Times New Roman" w:cs="Times New Roman"/>
          <w:color w:val="000000" w:themeColor="text1"/>
        </w:rPr>
        <w:t xml:space="preserve">, 392 U.S 1 (1968). The “particularized” part of RAPS means that the police </w:t>
      </w:r>
      <w:r w:rsidR="00A52951">
        <w:rPr>
          <w:rFonts w:ascii="Times New Roman" w:hAnsi="Times New Roman" w:cs="Times New Roman"/>
          <w:color w:val="000000" w:themeColor="text1"/>
        </w:rPr>
        <w:t>must</w:t>
      </w:r>
      <w:r w:rsidR="00196FEF" w:rsidRPr="00056E89">
        <w:rPr>
          <w:rFonts w:ascii="Times New Roman" w:hAnsi="Times New Roman" w:cs="Times New Roman"/>
          <w:color w:val="000000" w:themeColor="text1"/>
        </w:rPr>
        <w:t xml:space="preserve"> have a reason </w:t>
      </w:r>
      <w:r w:rsidR="00196FEF" w:rsidRPr="00056E89">
        <w:rPr>
          <w:rFonts w:ascii="Times New Roman" w:hAnsi="Times New Roman" w:cs="Times New Roman"/>
          <w:i/>
          <w:color w:val="000000" w:themeColor="text1"/>
        </w:rPr>
        <w:t xml:space="preserve">particular to </w:t>
      </w:r>
      <w:r w:rsidR="00196FEF" w:rsidRPr="00056E89">
        <w:rPr>
          <w:rFonts w:ascii="Times New Roman" w:hAnsi="Times New Roman" w:cs="Times New Roman"/>
          <w:i/>
          <w:color w:val="000000" w:themeColor="text1"/>
          <w:u w:val="single"/>
        </w:rPr>
        <w:t>that</w:t>
      </w:r>
      <w:r w:rsidR="00196FEF" w:rsidRPr="00056E89">
        <w:rPr>
          <w:rFonts w:ascii="Times New Roman" w:hAnsi="Times New Roman" w:cs="Times New Roman"/>
          <w:i/>
          <w:color w:val="000000" w:themeColor="text1"/>
        </w:rPr>
        <w:t xml:space="preserve"> person</w:t>
      </w:r>
      <w:r w:rsidR="00196FEF" w:rsidRPr="00056E89">
        <w:rPr>
          <w:rFonts w:ascii="Times New Roman" w:hAnsi="Times New Roman" w:cs="Times New Roman"/>
          <w:color w:val="000000" w:themeColor="text1"/>
        </w:rPr>
        <w:t xml:space="preserve"> before they can stop them. </w:t>
      </w:r>
      <w:r w:rsidR="00196FEF" w:rsidRPr="00056E89">
        <w:rPr>
          <w:rFonts w:ascii="Times New Roman" w:hAnsi="Times New Roman" w:cs="Times New Roman"/>
          <w:i/>
          <w:color w:val="000000" w:themeColor="text1"/>
        </w:rPr>
        <w:t xml:space="preserve">See, </w:t>
      </w:r>
      <w:r w:rsidR="00196FEF" w:rsidRPr="00056E89">
        <w:rPr>
          <w:rFonts w:ascii="Times New Roman" w:hAnsi="Times New Roman" w:cs="Times New Roman"/>
          <w:i/>
          <w:color w:val="000000" w:themeColor="text1"/>
        </w:rPr>
        <w:lastRenderedPageBreak/>
        <w:t>e.g.</w:t>
      </w:r>
      <w:r w:rsidR="00196FEF" w:rsidRPr="00056E89">
        <w:rPr>
          <w:rFonts w:ascii="Times New Roman" w:hAnsi="Times New Roman" w:cs="Times New Roman"/>
          <w:color w:val="000000" w:themeColor="text1"/>
        </w:rPr>
        <w:t>,</w:t>
      </w:r>
      <w:r w:rsidR="00196FEF" w:rsidRPr="00056E89">
        <w:rPr>
          <w:rFonts w:ascii="Times New Roman" w:hAnsi="Times New Roman" w:cs="Times New Roman"/>
          <w:i/>
          <w:color w:val="000000" w:themeColor="text1"/>
        </w:rPr>
        <w:t xml:space="preserve"> </w:t>
      </w:r>
      <w:r w:rsidR="002E0588" w:rsidRPr="00056E89">
        <w:rPr>
          <w:rFonts w:ascii="Times New Roman" w:hAnsi="Times New Roman" w:cs="Times New Roman"/>
          <w:i/>
          <w:color w:val="000000" w:themeColor="text1"/>
        </w:rPr>
        <w:t>Navarette v. California</w:t>
      </w:r>
      <w:r w:rsidR="002E0588" w:rsidRPr="00056E89">
        <w:rPr>
          <w:rFonts w:ascii="Times New Roman" w:hAnsi="Times New Roman" w:cs="Times New Roman"/>
          <w:color w:val="000000" w:themeColor="text1"/>
        </w:rPr>
        <w:t xml:space="preserve">, 572 U.S. 393, </w:t>
      </w:r>
      <w:r w:rsidR="00D93BB3" w:rsidRPr="00056E89">
        <w:rPr>
          <w:rFonts w:ascii="Times New Roman" w:hAnsi="Times New Roman" w:cs="Times New Roman"/>
          <w:color w:val="000000" w:themeColor="text1"/>
        </w:rPr>
        <w:t>396</w:t>
      </w:r>
      <w:r w:rsidR="002E0588" w:rsidRPr="00056E89">
        <w:rPr>
          <w:rFonts w:ascii="Times New Roman" w:hAnsi="Times New Roman" w:cs="Times New Roman"/>
          <w:color w:val="000000" w:themeColor="text1"/>
        </w:rPr>
        <w:t xml:space="preserve"> (2014) (“The Fourth Amendment permits brief investigative stops … when a law enforcement officer has a particularized and objective basis for suspecting the particular person stopped of criminal activity.”).</w:t>
      </w:r>
      <w:r w:rsidR="00196FEF" w:rsidRPr="00056E89">
        <w:rPr>
          <w:rFonts w:ascii="Times New Roman" w:hAnsi="Times New Roman" w:cs="Times New Roman"/>
          <w:color w:val="000000" w:themeColor="text1"/>
        </w:rPr>
        <w:t xml:space="preserve"> Stating that an individual was found in a “high</w:t>
      </w:r>
      <w:r w:rsidR="00CA07F8" w:rsidRPr="00056E89">
        <w:rPr>
          <w:rFonts w:ascii="Times New Roman" w:hAnsi="Times New Roman" w:cs="Times New Roman"/>
          <w:color w:val="000000" w:themeColor="text1"/>
        </w:rPr>
        <w:t>-</w:t>
      </w:r>
      <w:r w:rsidR="00196FEF" w:rsidRPr="00056E89">
        <w:rPr>
          <w:rFonts w:ascii="Times New Roman" w:hAnsi="Times New Roman" w:cs="Times New Roman"/>
          <w:color w:val="000000" w:themeColor="text1"/>
        </w:rPr>
        <w:t xml:space="preserve">crime area” is not a fact that is particularized to any one individual. It is something that would make anyone and everyone in that area – including all of its legal residents – suspect. </w:t>
      </w:r>
      <w:r w:rsidR="00643204" w:rsidRPr="00056E89">
        <w:rPr>
          <w:rFonts w:ascii="Times New Roman" w:hAnsi="Times New Roman" w:cs="Times New Roman"/>
          <w:color w:val="000000" w:themeColor="text1"/>
        </w:rPr>
        <w:t xml:space="preserve">The Supreme Court specifically admonished against that type of group-based assumption in </w:t>
      </w:r>
      <w:r w:rsidR="00CA07F8" w:rsidRPr="00056E89">
        <w:rPr>
          <w:rFonts w:ascii="Times New Roman" w:hAnsi="Times New Roman" w:cs="Times New Roman"/>
          <w:i/>
          <w:iCs/>
          <w:color w:val="000000" w:themeColor="text1"/>
        </w:rPr>
        <w:t>Ybarra v. Illinois</w:t>
      </w:r>
      <w:r w:rsidR="00CA07F8" w:rsidRPr="00056E89">
        <w:rPr>
          <w:rFonts w:ascii="Times New Roman" w:hAnsi="Times New Roman" w:cs="Times New Roman"/>
          <w:color w:val="000000" w:themeColor="text1"/>
        </w:rPr>
        <w:t>, 444 U.S. 85 (1979)</w:t>
      </w:r>
      <w:r w:rsidR="00643204" w:rsidRPr="00056E89">
        <w:rPr>
          <w:rFonts w:ascii="Times New Roman" w:hAnsi="Times New Roman" w:cs="Times New Roman"/>
          <w:i/>
          <w:iCs/>
          <w:color w:val="000000" w:themeColor="text1"/>
        </w:rPr>
        <w:t>.</w:t>
      </w:r>
      <w:r w:rsidR="00643204" w:rsidRPr="00056E89">
        <w:rPr>
          <w:rFonts w:ascii="Times New Roman" w:hAnsi="Times New Roman" w:cs="Times New Roman"/>
          <w:color w:val="000000" w:themeColor="text1"/>
        </w:rPr>
        <w:t xml:space="preserve"> In </w:t>
      </w:r>
      <w:r w:rsidR="00CA07F8" w:rsidRPr="00056E89">
        <w:rPr>
          <w:rFonts w:ascii="Times New Roman" w:hAnsi="Times New Roman" w:cs="Times New Roman"/>
          <w:i/>
          <w:color w:val="000000" w:themeColor="text1"/>
        </w:rPr>
        <w:t>Ybarra</w:t>
      </w:r>
      <w:r w:rsidR="00643204" w:rsidRPr="00056E89">
        <w:rPr>
          <w:rFonts w:ascii="Times New Roman" w:hAnsi="Times New Roman" w:cs="Times New Roman"/>
          <w:color w:val="000000" w:themeColor="text1"/>
        </w:rPr>
        <w:t xml:space="preserve">, police got a warrant to search a bar, and proceeded to frisk every patron in a bar as part of their search. The Court held those searches unconstitutional, emphasizing that “a person's mere propinquity to others independently suspected of criminal activity does not, without more, give rise to probable cause to search that person.” </w:t>
      </w:r>
      <w:r w:rsidR="00A52951">
        <w:rPr>
          <w:rFonts w:ascii="Times New Roman" w:hAnsi="Times New Roman" w:cs="Times New Roman"/>
          <w:i/>
          <w:iCs/>
          <w:color w:val="000000" w:themeColor="text1"/>
        </w:rPr>
        <w:t xml:space="preserve">Id. </w:t>
      </w:r>
      <w:r w:rsidR="00196FEF" w:rsidRPr="00056E89">
        <w:rPr>
          <w:rFonts w:ascii="Times New Roman" w:hAnsi="Times New Roman" w:cs="Times New Roman"/>
          <w:color w:val="000000" w:themeColor="text1"/>
        </w:rPr>
        <w:t>at</w:t>
      </w:r>
      <w:r w:rsidR="00643204" w:rsidRPr="00056E89">
        <w:rPr>
          <w:rFonts w:ascii="Times New Roman" w:hAnsi="Times New Roman" w:cs="Times New Roman"/>
          <w:color w:val="000000" w:themeColor="text1"/>
        </w:rPr>
        <w:t xml:space="preserve"> 86. While probable cause is a higher standard than reasonable suspicion, </w:t>
      </w:r>
      <w:r w:rsidR="00643204" w:rsidRPr="00056E89">
        <w:rPr>
          <w:rFonts w:ascii="Times New Roman" w:hAnsi="Times New Roman" w:cs="Times New Roman"/>
          <w:i/>
          <w:iCs/>
          <w:color w:val="000000" w:themeColor="text1"/>
        </w:rPr>
        <w:t>Ybarra</w:t>
      </w:r>
      <w:r w:rsidR="00643204" w:rsidRPr="00056E89">
        <w:rPr>
          <w:rFonts w:ascii="Times New Roman" w:hAnsi="Times New Roman" w:cs="Times New Roman"/>
          <w:color w:val="000000" w:themeColor="text1"/>
        </w:rPr>
        <w:t xml:space="preserve"> suggests that mere proximity to a high crime area </w:t>
      </w:r>
      <w:r w:rsidR="00393029" w:rsidRPr="00056E89">
        <w:rPr>
          <w:rFonts w:ascii="Times New Roman" w:hAnsi="Times New Roman" w:cs="Times New Roman"/>
          <w:color w:val="000000" w:themeColor="text1"/>
        </w:rPr>
        <w:t>is not</w:t>
      </w:r>
      <w:r w:rsidR="00643204" w:rsidRPr="00056E89">
        <w:rPr>
          <w:rFonts w:ascii="Times New Roman" w:hAnsi="Times New Roman" w:cs="Times New Roman"/>
          <w:color w:val="000000" w:themeColor="text1"/>
        </w:rPr>
        <w:t xml:space="preserve"> enough to give rise to reasonable suspicion.</w:t>
      </w:r>
      <w:r w:rsidR="00CA07F8" w:rsidRPr="00056E89">
        <w:rPr>
          <w:rFonts w:ascii="Times New Roman" w:hAnsi="Times New Roman" w:cs="Times New Roman"/>
          <w:color w:val="000000" w:themeColor="text1"/>
        </w:rPr>
        <w:t xml:space="preserve"> Twenty</w:t>
      </w:r>
      <w:r w:rsidR="00393029" w:rsidRPr="00056E89">
        <w:rPr>
          <w:rFonts w:ascii="Times New Roman" w:hAnsi="Times New Roman" w:cs="Times New Roman"/>
          <w:color w:val="000000" w:themeColor="text1"/>
        </w:rPr>
        <w:t>-one</w:t>
      </w:r>
      <w:r w:rsidR="00CA07F8" w:rsidRPr="00056E89">
        <w:rPr>
          <w:rFonts w:ascii="Times New Roman" w:hAnsi="Times New Roman" w:cs="Times New Roman"/>
          <w:color w:val="000000" w:themeColor="text1"/>
        </w:rPr>
        <w:t xml:space="preserve"> years later, the U.S. Supreme Court again cautioned that “[a]n individual's presence in an area of expected criminal activity, standing alone, is not enough to support a reasonable, particularized suspicion that the person is committing a crime.” </w:t>
      </w:r>
      <w:r w:rsidR="003C63A3" w:rsidRPr="00056E89">
        <w:rPr>
          <w:rFonts w:ascii="Times New Roman" w:hAnsi="Times New Roman" w:cs="Times New Roman"/>
          <w:i/>
          <w:color w:val="000000" w:themeColor="text1"/>
        </w:rPr>
        <w:t>I</w:t>
      </w:r>
      <w:r w:rsidR="00CA07F8" w:rsidRPr="00056E89">
        <w:rPr>
          <w:rFonts w:ascii="Times New Roman" w:hAnsi="Times New Roman" w:cs="Times New Roman"/>
          <w:i/>
          <w:iCs/>
          <w:color w:val="000000" w:themeColor="text1"/>
        </w:rPr>
        <w:t>llinois v. Wardlow</w:t>
      </w:r>
      <w:r w:rsidR="00CA07F8" w:rsidRPr="00056E89">
        <w:rPr>
          <w:rFonts w:ascii="Times New Roman" w:hAnsi="Times New Roman" w:cs="Times New Roman"/>
          <w:color w:val="000000" w:themeColor="text1"/>
        </w:rPr>
        <w:t>, 528 U.S. 119, 124 (2000).</w:t>
      </w:r>
    </w:p>
    <w:p w14:paraId="09825664" w14:textId="11E44AAA" w:rsidR="00A310B1" w:rsidRPr="00056E89" w:rsidRDefault="001E4C06" w:rsidP="00CA07F8">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 xml:space="preserve">Lower courts since </w:t>
      </w:r>
      <w:r w:rsidRPr="00056E89">
        <w:rPr>
          <w:rFonts w:ascii="Times New Roman" w:hAnsi="Times New Roman" w:cs="Times New Roman"/>
          <w:i/>
          <w:color w:val="000000" w:themeColor="text1"/>
        </w:rPr>
        <w:t>Ybarra</w:t>
      </w:r>
      <w:r w:rsidRPr="00056E89">
        <w:rPr>
          <w:rFonts w:ascii="Times New Roman" w:hAnsi="Times New Roman" w:cs="Times New Roman"/>
          <w:color w:val="000000" w:themeColor="text1"/>
        </w:rPr>
        <w:t xml:space="preserve"> and </w:t>
      </w:r>
      <w:r w:rsidRPr="00056E89">
        <w:rPr>
          <w:rFonts w:ascii="Times New Roman" w:hAnsi="Times New Roman" w:cs="Times New Roman"/>
          <w:i/>
          <w:color w:val="000000" w:themeColor="text1"/>
        </w:rPr>
        <w:t>Wardlow</w:t>
      </w:r>
      <w:r w:rsidRPr="00056E89">
        <w:rPr>
          <w:rFonts w:ascii="Times New Roman" w:hAnsi="Times New Roman" w:cs="Times New Roman"/>
          <w:color w:val="000000" w:themeColor="text1"/>
        </w:rPr>
        <w:t xml:space="preserve"> have been appropriately </w:t>
      </w:r>
      <w:r w:rsidR="00393029" w:rsidRPr="00056E89">
        <w:rPr>
          <w:rFonts w:ascii="Times New Roman" w:hAnsi="Times New Roman" w:cs="Times New Roman"/>
          <w:color w:val="000000" w:themeColor="text1"/>
        </w:rPr>
        <w:t>skeptical of police reliance</w:t>
      </w:r>
      <w:r w:rsidRPr="00056E89">
        <w:rPr>
          <w:rFonts w:ascii="Times New Roman" w:hAnsi="Times New Roman" w:cs="Times New Roman"/>
          <w:color w:val="000000" w:themeColor="text1"/>
        </w:rPr>
        <w:t xml:space="preserve"> </w:t>
      </w:r>
      <w:r w:rsidR="00A310B1" w:rsidRPr="00056E89">
        <w:rPr>
          <w:rFonts w:ascii="Times New Roman" w:hAnsi="Times New Roman" w:cs="Times New Roman"/>
          <w:color w:val="000000" w:themeColor="text1"/>
        </w:rPr>
        <w:t xml:space="preserve">on </w:t>
      </w:r>
      <w:r w:rsidRPr="00056E89">
        <w:rPr>
          <w:rFonts w:ascii="Times New Roman" w:hAnsi="Times New Roman" w:cs="Times New Roman"/>
          <w:color w:val="000000" w:themeColor="text1"/>
        </w:rPr>
        <w:t xml:space="preserve">the nature of </w:t>
      </w:r>
      <w:r w:rsidR="00A310B1" w:rsidRPr="00056E89">
        <w:rPr>
          <w:rFonts w:ascii="Times New Roman" w:hAnsi="Times New Roman" w:cs="Times New Roman"/>
          <w:color w:val="000000" w:themeColor="text1"/>
        </w:rPr>
        <w:t>an</w:t>
      </w:r>
      <w:r w:rsidRPr="00056E89">
        <w:rPr>
          <w:rFonts w:ascii="Times New Roman" w:hAnsi="Times New Roman" w:cs="Times New Roman"/>
          <w:color w:val="000000" w:themeColor="text1"/>
        </w:rPr>
        <w:t xml:space="preserve"> area to justify stops. </w:t>
      </w:r>
      <w:r w:rsidR="00696D37" w:rsidRPr="00056E89">
        <w:rPr>
          <w:rFonts w:ascii="Times New Roman" w:hAnsi="Times New Roman" w:cs="Times New Roman"/>
          <w:color w:val="000000" w:themeColor="text1"/>
        </w:rPr>
        <w:t xml:space="preserve">For example, </w:t>
      </w:r>
      <w:r w:rsidRPr="00056E89">
        <w:rPr>
          <w:rFonts w:ascii="Times New Roman" w:hAnsi="Times New Roman" w:cs="Times New Roman"/>
          <w:color w:val="000000" w:themeColor="text1"/>
        </w:rPr>
        <w:t>t</w:t>
      </w:r>
      <w:r w:rsidR="00696D37" w:rsidRPr="00056E89">
        <w:rPr>
          <w:rFonts w:ascii="Times New Roman" w:hAnsi="Times New Roman" w:cs="Times New Roman"/>
          <w:color w:val="000000" w:themeColor="text1"/>
        </w:rPr>
        <w:t xml:space="preserve">he Supreme Court of New Jersey </w:t>
      </w:r>
      <w:r w:rsidRPr="00056E89">
        <w:rPr>
          <w:rFonts w:ascii="Times New Roman" w:hAnsi="Times New Roman" w:cs="Times New Roman"/>
          <w:color w:val="000000" w:themeColor="text1"/>
        </w:rPr>
        <w:t xml:space="preserve">held that “[t]he State must do more than simply invoke the buzz words ‘high-crime area’ in a conclusory manner to justify investigative stops.” </w:t>
      </w:r>
      <w:r w:rsidR="00696D37" w:rsidRPr="00056E89">
        <w:rPr>
          <w:rFonts w:ascii="Times New Roman" w:hAnsi="Times New Roman" w:cs="Times New Roman"/>
          <w:i/>
          <w:iCs/>
          <w:color w:val="000000" w:themeColor="text1"/>
        </w:rPr>
        <w:t>State v. Goldsmith</w:t>
      </w:r>
      <w:r w:rsidR="00696D37" w:rsidRPr="00056E89">
        <w:rPr>
          <w:rFonts w:ascii="Times New Roman" w:hAnsi="Times New Roman" w:cs="Times New Roman"/>
          <w:color w:val="000000" w:themeColor="text1"/>
        </w:rPr>
        <w:t>, 227 A.3d 1028 (N</w:t>
      </w:r>
      <w:r w:rsidRPr="00056E89">
        <w:rPr>
          <w:rFonts w:ascii="Times New Roman" w:hAnsi="Times New Roman" w:cs="Times New Roman"/>
          <w:color w:val="000000" w:themeColor="text1"/>
        </w:rPr>
        <w:t>.</w:t>
      </w:r>
      <w:r w:rsidR="00696D37" w:rsidRPr="00056E89">
        <w:rPr>
          <w:rFonts w:ascii="Times New Roman" w:hAnsi="Times New Roman" w:cs="Times New Roman"/>
          <w:color w:val="000000" w:themeColor="text1"/>
        </w:rPr>
        <w:t>J</w:t>
      </w:r>
      <w:r w:rsidRPr="00056E89">
        <w:rPr>
          <w:rFonts w:ascii="Times New Roman" w:hAnsi="Times New Roman" w:cs="Times New Roman"/>
          <w:color w:val="000000" w:themeColor="text1"/>
        </w:rPr>
        <w:t>.</w:t>
      </w:r>
      <w:r w:rsidR="00696D37" w:rsidRPr="00056E89">
        <w:rPr>
          <w:rFonts w:ascii="Times New Roman" w:hAnsi="Times New Roman" w:cs="Times New Roman"/>
          <w:color w:val="000000" w:themeColor="text1"/>
        </w:rPr>
        <w:t xml:space="preserve"> 2022)</w:t>
      </w:r>
      <w:r w:rsidRPr="00056E89">
        <w:rPr>
          <w:rFonts w:ascii="Times New Roman" w:hAnsi="Times New Roman" w:cs="Times New Roman"/>
          <w:color w:val="000000" w:themeColor="text1"/>
        </w:rPr>
        <w:t xml:space="preserve">; </w:t>
      </w:r>
      <w:r w:rsidRPr="00056E89">
        <w:rPr>
          <w:rFonts w:ascii="Times New Roman" w:hAnsi="Times New Roman" w:cs="Times New Roman"/>
          <w:i/>
          <w:color w:val="000000" w:themeColor="text1"/>
        </w:rPr>
        <w:t>see also United States v. Montero-Camargo</w:t>
      </w:r>
      <w:r w:rsidRPr="00056E89">
        <w:rPr>
          <w:rFonts w:ascii="Times New Roman" w:hAnsi="Times New Roman" w:cs="Times New Roman"/>
          <w:color w:val="000000" w:themeColor="text1"/>
        </w:rPr>
        <w:t xml:space="preserve">, 208 F.3d 1122, 1139 n. 32 (9th Cir. 2000) (recognizing that </w:t>
      </w:r>
      <w:r w:rsidR="00696D37" w:rsidRPr="00056E89">
        <w:rPr>
          <w:rFonts w:ascii="Times New Roman" w:hAnsi="Times New Roman" w:cs="Times New Roman"/>
          <w:color w:val="000000" w:themeColor="text1"/>
        </w:rPr>
        <w:t>“use of the term “high-crime area” as a factor in reasonable suspicion analysis may well be ‘an invitation to trouble’”</w:t>
      </w:r>
      <w:r w:rsidR="00A310B1" w:rsidRPr="00056E89">
        <w:rPr>
          <w:rFonts w:ascii="Times New Roman" w:hAnsi="Times New Roman" w:cs="Times New Roman"/>
          <w:color w:val="000000" w:themeColor="text1"/>
        </w:rPr>
        <w:t>).</w:t>
      </w:r>
      <w:r w:rsidR="00CA07F8" w:rsidRPr="00056E89">
        <w:rPr>
          <w:rFonts w:ascii="Times New Roman" w:hAnsi="Times New Roman" w:cs="Times New Roman"/>
          <w:color w:val="000000" w:themeColor="text1"/>
        </w:rPr>
        <w:t xml:space="preserve"> </w:t>
      </w:r>
      <w:r w:rsidR="00A310B1" w:rsidRPr="00056E89">
        <w:rPr>
          <w:rFonts w:ascii="Times New Roman" w:hAnsi="Times New Roman" w:cs="Times New Roman"/>
          <w:color w:val="000000" w:themeColor="text1"/>
        </w:rPr>
        <w:t>The Ninth Circuit Court of Appeals has implored courts to “</w:t>
      </w:r>
      <w:r w:rsidR="00696D37" w:rsidRPr="00056E89">
        <w:rPr>
          <w:rFonts w:ascii="Times New Roman" w:hAnsi="Times New Roman" w:cs="Times New Roman"/>
          <w:color w:val="000000" w:themeColor="text1"/>
        </w:rPr>
        <w:t>examine with care the specific data underlying any</w:t>
      </w:r>
      <w:r w:rsidR="00A310B1" w:rsidRPr="00056E89">
        <w:rPr>
          <w:rFonts w:ascii="Times New Roman" w:hAnsi="Times New Roman" w:cs="Times New Roman"/>
          <w:color w:val="000000" w:themeColor="text1"/>
        </w:rPr>
        <w:t xml:space="preserve">” assertion that an area is a “high crime area.” </w:t>
      </w:r>
      <w:r w:rsidR="00A310B1" w:rsidRPr="00056E89">
        <w:rPr>
          <w:rFonts w:ascii="Times New Roman" w:hAnsi="Times New Roman" w:cs="Times New Roman"/>
          <w:i/>
          <w:color w:val="000000" w:themeColor="text1"/>
        </w:rPr>
        <w:t>Id.</w:t>
      </w:r>
      <w:r w:rsidR="00A310B1" w:rsidRPr="00056E89">
        <w:rPr>
          <w:rFonts w:ascii="Times New Roman" w:hAnsi="Times New Roman" w:cs="Times New Roman"/>
          <w:color w:val="000000" w:themeColor="text1"/>
        </w:rPr>
        <w:t xml:space="preserve"> </w:t>
      </w:r>
      <w:r w:rsidR="00CA07F8" w:rsidRPr="00056E89">
        <w:rPr>
          <w:rFonts w:ascii="Times New Roman" w:hAnsi="Times New Roman" w:cs="Times New Roman"/>
          <w:color w:val="000000" w:themeColor="text1"/>
        </w:rPr>
        <w:t xml:space="preserve">But </w:t>
      </w:r>
      <w:r w:rsidR="00CA07F8" w:rsidRPr="00056E89">
        <w:rPr>
          <w:rFonts w:ascii="Times New Roman" w:hAnsi="Times New Roman" w:cs="Times New Roman"/>
          <w:color w:val="000000" w:themeColor="text1"/>
        </w:rPr>
        <w:lastRenderedPageBreak/>
        <w:t xml:space="preserve">recent empirical research </w:t>
      </w:r>
      <w:r w:rsidR="00A310B1" w:rsidRPr="00056E89">
        <w:rPr>
          <w:rFonts w:ascii="Times New Roman" w:hAnsi="Times New Roman" w:cs="Times New Roman"/>
          <w:color w:val="000000" w:themeColor="text1"/>
        </w:rPr>
        <w:t>reveals that</w:t>
      </w:r>
      <w:r w:rsidR="00393029" w:rsidRPr="00056E89">
        <w:rPr>
          <w:rFonts w:ascii="Times New Roman" w:hAnsi="Times New Roman" w:cs="Times New Roman"/>
          <w:color w:val="000000" w:themeColor="text1"/>
        </w:rPr>
        <w:t xml:space="preserve"> police describe</w:t>
      </w:r>
      <w:r w:rsidR="00A310B1" w:rsidRPr="00056E89">
        <w:rPr>
          <w:rFonts w:ascii="Times New Roman" w:hAnsi="Times New Roman" w:cs="Times New Roman"/>
          <w:color w:val="000000" w:themeColor="text1"/>
        </w:rPr>
        <w:t xml:space="preserve"> </w:t>
      </w:r>
      <w:r w:rsidR="00A310B1" w:rsidRPr="00056E89">
        <w:rPr>
          <w:rFonts w:ascii="Times New Roman" w:hAnsi="Times New Roman" w:cs="Times New Roman"/>
          <w:i/>
          <w:color w:val="000000" w:themeColor="text1"/>
        </w:rPr>
        <w:t>every</w:t>
      </w:r>
      <w:r w:rsidR="00A310B1" w:rsidRPr="00056E89">
        <w:rPr>
          <w:rFonts w:ascii="Times New Roman" w:hAnsi="Times New Roman" w:cs="Times New Roman"/>
          <w:color w:val="000000" w:themeColor="text1"/>
        </w:rPr>
        <w:t xml:space="preserve"> area as a “high</w:t>
      </w:r>
      <w:r w:rsidR="00CA07F8" w:rsidRPr="00056E89">
        <w:rPr>
          <w:rFonts w:ascii="Times New Roman" w:hAnsi="Times New Roman" w:cs="Times New Roman"/>
          <w:color w:val="000000" w:themeColor="text1"/>
        </w:rPr>
        <w:t>-</w:t>
      </w:r>
      <w:r w:rsidR="00A310B1" w:rsidRPr="00056E89">
        <w:rPr>
          <w:rFonts w:ascii="Times New Roman" w:hAnsi="Times New Roman" w:cs="Times New Roman"/>
          <w:color w:val="000000" w:themeColor="text1"/>
        </w:rPr>
        <w:t xml:space="preserve">crime area” and officers are inconsistent </w:t>
      </w:r>
      <w:r w:rsidR="00393029" w:rsidRPr="00056E89">
        <w:rPr>
          <w:rFonts w:ascii="Times New Roman" w:hAnsi="Times New Roman" w:cs="Times New Roman"/>
          <w:color w:val="000000" w:themeColor="text1"/>
        </w:rPr>
        <w:t>in how they use the “high-crime area” designation, suggesting that the police label of an area as “high-crime” is haphazard at best and should not be used to inform the reasonable suspicion analysis.</w:t>
      </w:r>
    </w:p>
    <w:p w14:paraId="6B9012F1" w14:textId="71157236" w:rsidR="000222E9" w:rsidRPr="00056E89" w:rsidRDefault="00A310B1" w:rsidP="00056E89">
      <w:pPr>
        <w:pStyle w:val="ListParagraph"/>
        <w:numPr>
          <w:ilvl w:val="0"/>
          <w:numId w:val="6"/>
        </w:numPr>
        <w:rPr>
          <w:rFonts w:ascii="Times New Roman" w:hAnsi="Times New Roman" w:cs="Times New Roman"/>
          <w:b/>
          <w:bCs/>
          <w:color w:val="000000" w:themeColor="text1"/>
        </w:rPr>
      </w:pPr>
      <w:r w:rsidRPr="00056E89">
        <w:rPr>
          <w:rFonts w:ascii="Times New Roman" w:hAnsi="Times New Roman" w:cs="Times New Roman"/>
          <w:b/>
          <w:color w:val="000000" w:themeColor="text1"/>
        </w:rPr>
        <w:t>Almost every area has been described as or can be described as a “high</w:t>
      </w:r>
      <w:r w:rsidR="00A52951">
        <w:rPr>
          <w:rFonts w:ascii="Times New Roman" w:hAnsi="Times New Roman" w:cs="Times New Roman"/>
          <w:b/>
          <w:color w:val="000000" w:themeColor="text1"/>
        </w:rPr>
        <w:t>-</w:t>
      </w:r>
      <w:r w:rsidRPr="00056E89">
        <w:rPr>
          <w:rFonts w:ascii="Times New Roman" w:hAnsi="Times New Roman" w:cs="Times New Roman"/>
          <w:b/>
          <w:color w:val="000000" w:themeColor="text1"/>
        </w:rPr>
        <w:t xml:space="preserve">crime area” and police are inconsistent in how they </w:t>
      </w:r>
      <w:r w:rsidR="00E43665">
        <w:rPr>
          <w:rFonts w:ascii="Times New Roman" w:hAnsi="Times New Roman" w:cs="Times New Roman"/>
          <w:b/>
          <w:color w:val="000000" w:themeColor="text1"/>
        </w:rPr>
        <w:t>define</w:t>
      </w:r>
      <w:r w:rsidRPr="00056E89">
        <w:rPr>
          <w:rFonts w:ascii="Times New Roman" w:hAnsi="Times New Roman" w:cs="Times New Roman"/>
          <w:b/>
          <w:color w:val="000000" w:themeColor="text1"/>
        </w:rPr>
        <w:t xml:space="preserve"> the</w:t>
      </w:r>
      <w:r w:rsidR="00E43665">
        <w:rPr>
          <w:rFonts w:ascii="Times New Roman" w:hAnsi="Times New Roman" w:cs="Times New Roman"/>
          <w:b/>
          <w:color w:val="000000" w:themeColor="text1"/>
        </w:rPr>
        <w:t>se</w:t>
      </w:r>
      <w:r w:rsidRPr="00056E89">
        <w:rPr>
          <w:rFonts w:ascii="Times New Roman" w:hAnsi="Times New Roman" w:cs="Times New Roman"/>
          <w:b/>
          <w:color w:val="000000" w:themeColor="text1"/>
        </w:rPr>
        <w:t xml:space="preserve"> area</w:t>
      </w:r>
      <w:r w:rsidR="00AB34C9" w:rsidRPr="00056E89">
        <w:rPr>
          <w:rFonts w:ascii="Times New Roman" w:hAnsi="Times New Roman" w:cs="Times New Roman"/>
          <w:b/>
          <w:color w:val="000000" w:themeColor="text1"/>
        </w:rPr>
        <w:t>s</w:t>
      </w:r>
      <w:r w:rsidRPr="00056E89">
        <w:rPr>
          <w:rFonts w:ascii="Times New Roman" w:hAnsi="Times New Roman" w:cs="Times New Roman"/>
          <w:b/>
          <w:color w:val="000000" w:themeColor="text1"/>
        </w:rPr>
        <w:t>.</w:t>
      </w:r>
    </w:p>
    <w:p w14:paraId="5F8BCFF1" w14:textId="77777777" w:rsidR="00643204" w:rsidRPr="00056E89" w:rsidRDefault="00643204" w:rsidP="00643204">
      <w:pPr>
        <w:pStyle w:val="ListParagraph"/>
        <w:ind w:left="1440"/>
        <w:rPr>
          <w:rFonts w:ascii="Times New Roman" w:hAnsi="Times New Roman" w:cs="Times New Roman"/>
          <w:b/>
          <w:bCs/>
          <w:color w:val="000000" w:themeColor="text1"/>
        </w:rPr>
      </w:pPr>
    </w:p>
    <w:p w14:paraId="57603570" w14:textId="0DA9A949" w:rsidR="000F2ADA" w:rsidRPr="00056E89" w:rsidRDefault="000F2ADA" w:rsidP="00056E8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There is no guidance from the courts</w:t>
      </w:r>
      <w:r w:rsidR="00A310B1" w:rsidRPr="00056E89">
        <w:rPr>
          <w:rFonts w:ascii="Times New Roman" w:hAnsi="Times New Roman" w:cs="Times New Roman"/>
          <w:color w:val="000000" w:themeColor="text1"/>
        </w:rPr>
        <w:t xml:space="preserve"> </w:t>
      </w:r>
      <w:r w:rsidRPr="00056E89">
        <w:rPr>
          <w:rFonts w:ascii="Times New Roman" w:hAnsi="Times New Roman" w:cs="Times New Roman"/>
          <w:color w:val="000000" w:themeColor="text1"/>
        </w:rPr>
        <w:t xml:space="preserve">to help police determine when crime rates are high enough </w:t>
      </w:r>
      <w:r w:rsidR="00A310B1" w:rsidRPr="00056E89">
        <w:rPr>
          <w:rFonts w:ascii="Times New Roman" w:hAnsi="Times New Roman" w:cs="Times New Roman"/>
          <w:color w:val="000000" w:themeColor="text1"/>
        </w:rPr>
        <w:t xml:space="preserve">in a place to make it a </w:t>
      </w:r>
      <w:r w:rsidRPr="00056E89">
        <w:rPr>
          <w:rFonts w:ascii="Times New Roman" w:hAnsi="Times New Roman" w:cs="Times New Roman"/>
          <w:color w:val="000000" w:themeColor="text1"/>
        </w:rPr>
        <w:t>“</w:t>
      </w:r>
      <w:r w:rsidR="00CA07F8" w:rsidRPr="00056E89">
        <w:rPr>
          <w:rFonts w:ascii="Times New Roman" w:hAnsi="Times New Roman" w:cs="Times New Roman"/>
          <w:color w:val="000000" w:themeColor="text1"/>
        </w:rPr>
        <w:t>high-</w:t>
      </w:r>
      <w:r w:rsidRPr="00056E89">
        <w:rPr>
          <w:rFonts w:ascii="Times New Roman" w:hAnsi="Times New Roman" w:cs="Times New Roman"/>
          <w:color w:val="000000" w:themeColor="text1"/>
        </w:rPr>
        <w:t>crime</w:t>
      </w:r>
      <w:r w:rsidR="00A310B1" w:rsidRPr="00056E89">
        <w:rPr>
          <w:rFonts w:ascii="Times New Roman" w:hAnsi="Times New Roman" w:cs="Times New Roman"/>
          <w:color w:val="000000" w:themeColor="text1"/>
        </w:rPr>
        <w:t xml:space="preserve"> area.</w:t>
      </w:r>
      <w:r w:rsidRPr="00056E89">
        <w:rPr>
          <w:rFonts w:ascii="Times New Roman" w:hAnsi="Times New Roman" w:cs="Times New Roman"/>
          <w:color w:val="000000" w:themeColor="text1"/>
        </w:rPr>
        <w:t>”</w:t>
      </w:r>
      <w:r w:rsidR="00A310B1" w:rsidRPr="00056E89">
        <w:rPr>
          <w:rFonts w:ascii="Times New Roman" w:hAnsi="Times New Roman" w:cs="Times New Roman"/>
          <w:color w:val="000000" w:themeColor="text1"/>
        </w:rPr>
        <w:t xml:space="preserve"> Similarly, police do not have any standards or regulations that define what constitutes a “high</w:t>
      </w:r>
      <w:r w:rsidR="00CA07F8" w:rsidRPr="00056E89">
        <w:rPr>
          <w:rFonts w:ascii="Times New Roman" w:hAnsi="Times New Roman" w:cs="Times New Roman"/>
          <w:color w:val="000000" w:themeColor="text1"/>
        </w:rPr>
        <w:t>-</w:t>
      </w:r>
      <w:r w:rsidR="00A310B1" w:rsidRPr="00056E89">
        <w:rPr>
          <w:rFonts w:ascii="Times New Roman" w:hAnsi="Times New Roman" w:cs="Times New Roman"/>
          <w:color w:val="000000" w:themeColor="text1"/>
        </w:rPr>
        <w:t>crime area.” As one might expect from the lack of guidance, officers inconsistently define which areas and neighborhoods are considered “high</w:t>
      </w:r>
      <w:r w:rsidR="00CA07F8" w:rsidRPr="00056E89">
        <w:rPr>
          <w:rFonts w:ascii="Times New Roman" w:hAnsi="Times New Roman" w:cs="Times New Roman"/>
          <w:color w:val="000000" w:themeColor="text1"/>
        </w:rPr>
        <w:t>-</w:t>
      </w:r>
      <w:r w:rsidR="00A310B1" w:rsidRPr="00056E89">
        <w:rPr>
          <w:rFonts w:ascii="Times New Roman" w:hAnsi="Times New Roman" w:cs="Times New Roman"/>
          <w:color w:val="000000" w:themeColor="text1"/>
        </w:rPr>
        <w:t xml:space="preserve">crime areas,” and research shows that almost any area can be deemed a </w:t>
      </w:r>
      <w:r w:rsidR="00773B68" w:rsidRPr="00056E89">
        <w:rPr>
          <w:rFonts w:ascii="Times New Roman" w:hAnsi="Times New Roman" w:cs="Times New Roman"/>
          <w:color w:val="000000" w:themeColor="text1"/>
        </w:rPr>
        <w:t>“high-</w:t>
      </w:r>
      <w:r w:rsidR="00A310B1" w:rsidRPr="00056E89">
        <w:rPr>
          <w:rFonts w:ascii="Times New Roman" w:hAnsi="Times New Roman" w:cs="Times New Roman"/>
          <w:color w:val="000000" w:themeColor="text1"/>
        </w:rPr>
        <w:t xml:space="preserve">crime area.” </w:t>
      </w:r>
    </w:p>
    <w:p w14:paraId="42F9FBAE" w14:textId="223D9347" w:rsidR="0047142F" w:rsidRPr="00056E89" w:rsidRDefault="00CA07F8" w:rsidP="00056E8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P</w:t>
      </w:r>
      <w:r w:rsidR="00A91556" w:rsidRPr="00056E89">
        <w:rPr>
          <w:rFonts w:ascii="Times New Roman" w:hAnsi="Times New Roman" w:cs="Times New Roman"/>
          <w:color w:val="000000" w:themeColor="text1"/>
        </w:rPr>
        <w:t>rofessors from Du</w:t>
      </w:r>
      <w:r w:rsidR="0047142F" w:rsidRPr="00056E89">
        <w:rPr>
          <w:rFonts w:ascii="Times New Roman" w:hAnsi="Times New Roman" w:cs="Times New Roman"/>
          <w:color w:val="000000" w:themeColor="text1"/>
        </w:rPr>
        <w:t>k</w:t>
      </w:r>
      <w:r w:rsidR="00A91556" w:rsidRPr="00056E89">
        <w:rPr>
          <w:rFonts w:ascii="Times New Roman" w:hAnsi="Times New Roman" w:cs="Times New Roman"/>
          <w:color w:val="000000" w:themeColor="text1"/>
        </w:rPr>
        <w:t>e</w:t>
      </w:r>
      <w:r w:rsidRPr="00056E89">
        <w:rPr>
          <w:rFonts w:ascii="Times New Roman" w:hAnsi="Times New Roman" w:cs="Times New Roman"/>
          <w:color w:val="000000" w:themeColor="text1"/>
        </w:rPr>
        <w:t xml:space="preserve"> University </w:t>
      </w:r>
      <w:r w:rsidR="00A91556" w:rsidRPr="00056E89">
        <w:rPr>
          <w:rFonts w:ascii="Times New Roman" w:hAnsi="Times New Roman" w:cs="Times New Roman"/>
          <w:color w:val="000000" w:themeColor="text1"/>
        </w:rPr>
        <w:t xml:space="preserve">and Columbia </w:t>
      </w:r>
      <w:r w:rsidRPr="00056E89">
        <w:rPr>
          <w:rFonts w:ascii="Times New Roman" w:hAnsi="Times New Roman" w:cs="Times New Roman"/>
          <w:color w:val="000000" w:themeColor="text1"/>
        </w:rPr>
        <w:t xml:space="preserve">University </w:t>
      </w:r>
      <w:r w:rsidR="0047142F" w:rsidRPr="00056E89">
        <w:rPr>
          <w:rFonts w:ascii="Times New Roman" w:hAnsi="Times New Roman" w:cs="Times New Roman"/>
          <w:color w:val="000000" w:themeColor="text1"/>
        </w:rPr>
        <w:t>analyzed</w:t>
      </w:r>
      <w:r w:rsidR="00A91556" w:rsidRPr="00056E89">
        <w:rPr>
          <w:rFonts w:ascii="Times New Roman" w:hAnsi="Times New Roman" w:cs="Times New Roman"/>
          <w:color w:val="000000" w:themeColor="text1"/>
        </w:rPr>
        <w:t xml:space="preserve"> a dataset of over two million stops conducted by the New York Police Department over six years</w:t>
      </w:r>
      <w:r w:rsidR="0065196C" w:rsidRPr="00056E89">
        <w:rPr>
          <w:rFonts w:ascii="Times New Roman" w:hAnsi="Times New Roman" w:cs="Times New Roman"/>
          <w:color w:val="000000" w:themeColor="text1"/>
        </w:rPr>
        <w:t xml:space="preserve"> </w:t>
      </w:r>
      <w:r w:rsidRPr="00056E89">
        <w:rPr>
          <w:rFonts w:ascii="Times New Roman" w:hAnsi="Times New Roman" w:cs="Times New Roman"/>
          <w:color w:val="000000" w:themeColor="text1"/>
        </w:rPr>
        <w:t>and looked at</w:t>
      </w:r>
      <w:r w:rsidR="0065196C" w:rsidRPr="00056E89">
        <w:rPr>
          <w:rFonts w:ascii="Times New Roman" w:hAnsi="Times New Roman" w:cs="Times New Roman"/>
          <w:color w:val="000000" w:themeColor="text1"/>
        </w:rPr>
        <w:t xml:space="preserve"> when and where officers claimed stops were </w:t>
      </w:r>
      <w:r w:rsidR="004D0DEE" w:rsidRPr="00056E89">
        <w:rPr>
          <w:rFonts w:ascii="Times New Roman" w:hAnsi="Times New Roman" w:cs="Times New Roman"/>
          <w:color w:val="000000" w:themeColor="text1"/>
        </w:rPr>
        <w:t>premised, at least in part, on</w:t>
      </w:r>
      <w:r w:rsidR="00DC0DC3" w:rsidRPr="00056E89">
        <w:rPr>
          <w:rFonts w:ascii="Times New Roman" w:hAnsi="Times New Roman" w:cs="Times New Roman"/>
          <w:color w:val="000000" w:themeColor="text1"/>
        </w:rPr>
        <w:t xml:space="preserve"> the suspect</w:t>
      </w:r>
      <w:r w:rsidR="004D0DEE" w:rsidRPr="00056E89">
        <w:rPr>
          <w:rFonts w:ascii="Times New Roman" w:hAnsi="Times New Roman" w:cs="Times New Roman"/>
          <w:color w:val="000000" w:themeColor="text1"/>
        </w:rPr>
        <w:t xml:space="preserve"> being in</w:t>
      </w:r>
      <w:r w:rsidR="0065196C" w:rsidRPr="00056E89">
        <w:rPr>
          <w:rFonts w:ascii="Times New Roman" w:hAnsi="Times New Roman" w:cs="Times New Roman"/>
          <w:color w:val="000000" w:themeColor="text1"/>
        </w:rPr>
        <w:t xml:space="preserve"> a </w:t>
      </w:r>
      <w:r w:rsidRPr="00056E89">
        <w:rPr>
          <w:rFonts w:ascii="Times New Roman" w:hAnsi="Times New Roman" w:cs="Times New Roman"/>
          <w:color w:val="000000" w:themeColor="text1"/>
        </w:rPr>
        <w:t>“high-</w:t>
      </w:r>
      <w:r w:rsidR="0065196C" w:rsidRPr="00056E89">
        <w:rPr>
          <w:rFonts w:ascii="Times New Roman" w:hAnsi="Times New Roman" w:cs="Times New Roman"/>
          <w:color w:val="000000" w:themeColor="text1"/>
        </w:rPr>
        <w:t>crime area.</w:t>
      </w:r>
      <w:r w:rsidRPr="00056E89">
        <w:rPr>
          <w:rFonts w:ascii="Times New Roman" w:hAnsi="Times New Roman" w:cs="Times New Roman"/>
          <w:color w:val="000000" w:themeColor="text1"/>
        </w:rPr>
        <w:t>”</w:t>
      </w:r>
      <w:r w:rsidR="0065196C" w:rsidRPr="00056E89">
        <w:rPr>
          <w:rFonts w:ascii="Times New Roman" w:hAnsi="Times New Roman" w:cs="Times New Roman"/>
          <w:color w:val="000000" w:themeColor="text1"/>
        </w:rPr>
        <w:t xml:space="preserve"> They found </w:t>
      </w:r>
      <w:r w:rsidR="00A91556" w:rsidRPr="00056E89">
        <w:rPr>
          <w:rFonts w:ascii="Times New Roman" w:hAnsi="Times New Roman" w:cs="Times New Roman"/>
          <w:color w:val="000000" w:themeColor="text1"/>
        </w:rPr>
        <w:t xml:space="preserve">that </w:t>
      </w:r>
      <w:r w:rsidR="0065196C" w:rsidRPr="00056E89">
        <w:rPr>
          <w:rFonts w:ascii="Times New Roman" w:hAnsi="Times New Roman" w:cs="Times New Roman"/>
          <w:color w:val="000000" w:themeColor="text1"/>
        </w:rPr>
        <w:t>“implem</w:t>
      </w:r>
      <w:bookmarkStart w:id="0" w:name="_GoBack"/>
      <w:bookmarkEnd w:id="0"/>
      <w:r w:rsidR="0065196C" w:rsidRPr="00056E89">
        <w:rPr>
          <w:rFonts w:ascii="Times New Roman" w:hAnsi="Times New Roman" w:cs="Times New Roman"/>
          <w:color w:val="000000" w:themeColor="text1"/>
        </w:rPr>
        <w:t>entation of the high-crime area standard appears haphazard at best, and discriminatory at worst. Officers call nearly every block in the city high crime</w:t>
      </w:r>
      <w:r w:rsidR="00DC0DC3" w:rsidRPr="00056E89">
        <w:rPr>
          <w:rFonts w:ascii="Times New Roman" w:hAnsi="Times New Roman" w:cs="Times New Roman"/>
          <w:color w:val="000000" w:themeColor="text1"/>
        </w:rPr>
        <w:t xml:space="preserve"> at one time or another</w:t>
      </w:r>
      <w:r w:rsidR="0065196C" w:rsidRPr="00056E89">
        <w:rPr>
          <w:rFonts w:ascii="Times New Roman" w:hAnsi="Times New Roman" w:cs="Times New Roman"/>
          <w:color w:val="000000" w:themeColor="text1"/>
        </w:rPr>
        <w:t xml:space="preserve">.” Ben Grunwald &amp; Jeffrey Fagan, </w:t>
      </w:r>
      <w:hyperlink r:id="rId8" w:history="1">
        <w:r w:rsidR="0065196C" w:rsidRPr="00D63813">
          <w:rPr>
            <w:rStyle w:val="Hyperlink"/>
            <w:rFonts w:ascii="Times New Roman" w:hAnsi="Times New Roman" w:cs="Times New Roman"/>
            <w:i/>
            <w:iCs/>
          </w:rPr>
          <w:t>The End of Intuition-Based High-Crime Areas</w:t>
        </w:r>
      </w:hyperlink>
      <w:r w:rsidR="0065196C" w:rsidRPr="00056E89">
        <w:rPr>
          <w:rFonts w:ascii="Times New Roman" w:hAnsi="Times New Roman" w:cs="Times New Roman"/>
          <w:color w:val="000000" w:themeColor="text1"/>
        </w:rPr>
        <w:t xml:space="preserve">, 107 </w:t>
      </w:r>
      <w:r w:rsidR="0065196C" w:rsidRPr="00056E89">
        <w:rPr>
          <w:rFonts w:ascii="Times New Roman" w:hAnsi="Times New Roman" w:cs="Times New Roman"/>
          <w:smallCaps/>
          <w:color w:val="000000" w:themeColor="text1"/>
        </w:rPr>
        <w:t>Cal. L. Rev.</w:t>
      </w:r>
      <w:r w:rsidR="0065196C" w:rsidRPr="00056E89">
        <w:rPr>
          <w:rFonts w:ascii="Times New Roman" w:hAnsi="Times New Roman" w:cs="Times New Roman"/>
          <w:color w:val="000000" w:themeColor="text1"/>
        </w:rPr>
        <w:t xml:space="preserve"> 345 (2019). </w:t>
      </w:r>
      <w:r w:rsidR="00DC0DC3" w:rsidRPr="00056E89">
        <w:rPr>
          <w:rFonts w:ascii="Times New Roman" w:hAnsi="Times New Roman" w:cs="Times New Roman"/>
          <w:color w:val="000000" w:themeColor="text1"/>
        </w:rPr>
        <w:t xml:space="preserve">Additionally, </w:t>
      </w:r>
      <w:r w:rsidR="00AB34C9" w:rsidRPr="00056E89">
        <w:rPr>
          <w:rFonts w:ascii="Times New Roman" w:hAnsi="Times New Roman" w:cs="Times New Roman"/>
          <w:color w:val="000000" w:themeColor="text1"/>
        </w:rPr>
        <w:t xml:space="preserve">Professors </w:t>
      </w:r>
      <w:r w:rsidR="00DC0DC3" w:rsidRPr="00056E89">
        <w:rPr>
          <w:rFonts w:ascii="Times New Roman" w:hAnsi="Times New Roman" w:cs="Times New Roman"/>
          <w:color w:val="000000" w:themeColor="text1"/>
        </w:rPr>
        <w:t xml:space="preserve">Grunwald &amp; </w:t>
      </w:r>
      <w:r w:rsidR="006D3E35" w:rsidRPr="00056E89">
        <w:rPr>
          <w:rFonts w:ascii="Times New Roman" w:hAnsi="Times New Roman" w:cs="Times New Roman"/>
          <w:color w:val="000000" w:themeColor="text1"/>
        </w:rPr>
        <w:t>Fagan’s</w:t>
      </w:r>
      <w:r w:rsidR="00DC0DC3" w:rsidRPr="00056E89">
        <w:rPr>
          <w:rFonts w:ascii="Times New Roman" w:hAnsi="Times New Roman" w:cs="Times New Roman"/>
          <w:color w:val="000000" w:themeColor="text1"/>
        </w:rPr>
        <w:t xml:space="preserve"> study revealed that there were significant “[i]nter-officer disparities.” </w:t>
      </w:r>
      <w:r w:rsidR="00DC0DC3" w:rsidRPr="00056E89">
        <w:rPr>
          <w:rFonts w:ascii="Times New Roman" w:hAnsi="Times New Roman" w:cs="Times New Roman"/>
          <w:i/>
          <w:color w:val="000000" w:themeColor="text1"/>
        </w:rPr>
        <w:t>Id.</w:t>
      </w:r>
      <w:r w:rsidR="00DC0DC3" w:rsidRPr="00056E89">
        <w:rPr>
          <w:rFonts w:ascii="Times New Roman" w:hAnsi="Times New Roman" w:cs="Times New Roman"/>
          <w:color w:val="000000" w:themeColor="text1"/>
        </w:rPr>
        <w:t xml:space="preserve"> at 351. “Controlling for area of the city, roughly a quarter of officers invoke [high-crime area] in just 25 percent of stops, while another 40 percent do so over 75 percent of the time.” </w:t>
      </w:r>
      <w:r w:rsidR="00DC0DC3" w:rsidRPr="00056E89">
        <w:rPr>
          <w:rFonts w:ascii="Times New Roman" w:hAnsi="Times New Roman" w:cs="Times New Roman"/>
          <w:i/>
          <w:color w:val="000000" w:themeColor="text1"/>
        </w:rPr>
        <w:t>Id.</w:t>
      </w:r>
      <w:r w:rsidR="00FC7479" w:rsidRPr="00056E89">
        <w:rPr>
          <w:rFonts w:ascii="Times New Roman" w:hAnsi="Times New Roman" w:cs="Times New Roman"/>
          <w:color w:val="000000" w:themeColor="text1"/>
        </w:rPr>
        <w:t xml:space="preserve"> </w:t>
      </w:r>
    </w:p>
    <w:p w14:paraId="3F9863E0" w14:textId="1CFBCEB3" w:rsidR="00AB34C9" w:rsidRPr="00056E89" w:rsidRDefault="00AB34C9" w:rsidP="00AB34C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 xml:space="preserve">This is unsurprising, given that crime rates change over time, and that officers may have skewed conceptions of crime rates based on their work experience in certain neighborhoods. But if different officers have different conceptions of what makes an area a “high-crime area” and if </w:t>
      </w:r>
      <w:r w:rsidRPr="00056E89">
        <w:rPr>
          <w:rFonts w:ascii="Times New Roman" w:hAnsi="Times New Roman" w:cs="Times New Roman"/>
          <w:color w:val="000000" w:themeColor="text1"/>
        </w:rPr>
        <w:lastRenderedPageBreak/>
        <w:t xml:space="preserve">any area can be so designated (and has been so designated), it renders the label meaningless as a predictor of potential criminal behavior. </w:t>
      </w:r>
      <w:r w:rsidR="000D40AF" w:rsidRPr="00056E89">
        <w:rPr>
          <w:rFonts w:ascii="Times New Roman" w:hAnsi="Times New Roman" w:cs="Times New Roman"/>
          <w:color w:val="000000" w:themeColor="text1"/>
        </w:rPr>
        <w:t>The Grunwald-Fagan Study</w:t>
      </w:r>
      <w:r w:rsidRPr="00056E89">
        <w:rPr>
          <w:rFonts w:ascii="Times New Roman" w:hAnsi="Times New Roman" w:cs="Times New Roman"/>
          <w:color w:val="000000" w:themeColor="text1"/>
        </w:rPr>
        <w:t xml:space="preserve"> reveals </w:t>
      </w:r>
      <w:r w:rsidR="000D40AF" w:rsidRPr="00056E89">
        <w:rPr>
          <w:rFonts w:ascii="Times New Roman" w:hAnsi="Times New Roman" w:cs="Times New Roman"/>
          <w:color w:val="000000" w:themeColor="text1"/>
        </w:rPr>
        <w:t xml:space="preserve">that </w:t>
      </w:r>
      <w:r w:rsidRPr="00056E89">
        <w:rPr>
          <w:rFonts w:ascii="Times New Roman" w:hAnsi="Times New Roman" w:cs="Times New Roman"/>
          <w:color w:val="000000" w:themeColor="text1"/>
        </w:rPr>
        <w:t>there is no correlation between police designations of “high-crime areas” and actual crime rates, suggesting that the designations are poor predictors of criminal behavior.</w:t>
      </w:r>
    </w:p>
    <w:p w14:paraId="1F991F68" w14:textId="6EB73331" w:rsidR="00AB34C9" w:rsidRPr="00056E89" w:rsidRDefault="00DC0DC3" w:rsidP="00056E89">
      <w:pPr>
        <w:pStyle w:val="ListParagraph"/>
        <w:numPr>
          <w:ilvl w:val="0"/>
          <w:numId w:val="6"/>
        </w:numPr>
        <w:jc w:val="both"/>
        <w:rPr>
          <w:rFonts w:ascii="Times New Roman" w:hAnsi="Times New Roman" w:cs="Times New Roman"/>
          <w:b/>
          <w:color w:val="000000" w:themeColor="text1"/>
        </w:rPr>
      </w:pPr>
      <w:r w:rsidRPr="00056E89">
        <w:rPr>
          <w:rFonts w:ascii="Times New Roman" w:hAnsi="Times New Roman" w:cs="Times New Roman"/>
          <w:b/>
          <w:color w:val="000000" w:themeColor="text1"/>
        </w:rPr>
        <w:t>Data shows that designation</w:t>
      </w:r>
      <w:r w:rsidR="006D3E35" w:rsidRPr="00056E89">
        <w:rPr>
          <w:rFonts w:ascii="Times New Roman" w:hAnsi="Times New Roman" w:cs="Times New Roman"/>
          <w:b/>
          <w:color w:val="000000" w:themeColor="text1"/>
        </w:rPr>
        <w:t>s</w:t>
      </w:r>
      <w:r w:rsidRPr="00056E89">
        <w:rPr>
          <w:rFonts w:ascii="Times New Roman" w:hAnsi="Times New Roman" w:cs="Times New Roman"/>
          <w:b/>
          <w:color w:val="000000" w:themeColor="text1"/>
        </w:rPr>
        <w:t xml:space="preserve"> of “high-crime area</w:t>
      </w:r>
      <w:r w:rsidR="006D3E35" w:rsidRPr="00056E89">
        <w:rPr>
          <w:rFonts w:ascii="Times New Roman" w:hAnsi="Times New Roman" w:cs="Times New Roman"/>
          <w:b/>
          <w:color w:val="000000" w:themeColor="text1"/>
        </w:rPr>
        <w:t>s</w:t>
      </w:r>
      <w:r w:rsidRPr="00056E89">
        <w:rPr>
          <w:rFonts w:ascii="Times New Roman" w:hAnsi="Times New Roman" w:cs="Times New Roman"/>
          <w:b/>
          <w:color w:val="000000" w:themeColor="text1"/>
        </w:rPr>
        <w:t>”</w:t>
      </w:r>
      <w:r w:rsidR="006D3E35" w:rsidRPr="00056E89">
        <w:rPr>
          <w:rFonts w:ascii="Times New Roman" w:hAnsi="Times New Roman" w:cs="Times New Roman"/>
          <w:b/>
          <w:color w:val="000000" w:themeColor="text1"/>
        </w:rPr>
        <w:t xml:space="preserve"> do</w:t>
      </w:r>
      <w:r w:rsidRPr="00056E89">
        <w:rPr>
          <w:rFonts w:ascii="Times New Roman" w:hAnsi="Times New Roman" w:cs="Times New Roman"/>
          <w:b/>
          <w:color w:val="000000" w:themeColor="text1"/>
        </w:rPr>
        <w:t xml:space="preserve"> not correlat</w:t>
      </w:r>
      <w:r w:rsidR="006D3E35" w:rsidRPr="00056E89">
        <w:rPr>
          <w:rFonts w:ascii="Times New Roman" w:hAnsi="Times New Roman" w:cs="Times New Roman"/>
          <w:b/>
          <w:color w:val="000000" w:themeColor="text1"/>
        </w:rPr>
        <w:t>e</w:t>
      </w:r>
      <w:r w:rsidRPr="00056E89">
        <w:rPr>
          <w:rFonts w:ascii="Times New Roman" w:hAnsi="Times New Roman" w:cs="Times New Roman"/>
          <w:b/>
          <w:color w:val="000000" w:themeColor="text1"/>
        </w:rPr>
        <w:t xml:space="preserve"> with actual crime rates</w:t>
      </w:r>
      <w:r w:rsidR="006D3E35" w:rsidRPr="00056E89">
        <w:rPr>
          <w:rFonts w:ascii="Times New Roman" w:hAnsi="Times New Roman" w:cs="Times New Roman"/>
          <w:b/>
          <w:color w:val="000000" w:themeColor="text1"/>
        </w:rPr>
        <w:t xml:space="preserve"> and do not</w:t>
      </w:r>
      <w:r w:rsidRPr="00056E89">
        <w:rPr>
          <w:rFonts w:ascii="Times New Roman" w:hAnsi="Times New Roman" w:cs="Times New Roman"/>
          <w:b/>
          <w:color w:val="000000" w:themeColor="text1"/>
        </w:rPr>
        <w:t xml:space="preserve"> </w:t>
      </w:r>
      <w:r w:rsidR="006D3E35" w:rsidRPr="00056E89">
        <w:rPr>
          <w:rFonts w:ascii="Times New Roman" w:hAnsi="Times New Roman" w:cs="Times New Roman"/>
          <w:b/>
          <w:color w:val="000000" w:themeColor="text1"/>
        </w:rPr>
        <w:t xml:space="preserve">accurately </w:t>
      </w:r>
      <w:r w:rsidRPr="00056E89">
        <w:rPr>
          <w:rFonts w:ascii="Times New Roman" w:hAnsi="Times New Roman" w:cs="Times New Roman"/>
          <w:b/>
          <w:color w:val="000000" w:themeColor="text1"/>
        </w:rPr>
        <w:t>predict criminal behavior</w:t>
      </w:r>
      <w:r w:rsidR="00D25CE3">
        <w:rPr>
          <w:rFonts w:ascii="Times New Roman" w:hAnsi="Times New Roman" w:cs="Times New Roman"/>
          <w:b/>
          <w:color w:val="000000" w:themeColor="text1"/>
        </w:rPr>
        <w:t>.</w:t>
      </w:r>
    </w:p>
    <w:p w14:paraId="27FCF316" w14:textId="77777777" w:rsidR="00AB34C9" w:rsidRPr="00056E89" w:rsidRDefault="00AB34C9" w:rsidP="00056E89">
      <w:pPr>
        <w:pStyle w:val="ListParagraph"/>
        <w:jc w:val="both"/>
        <w:rPr>
          <w:rFonts w:ascii="Times New Roman" w:hAnsi="Times New Roman" w:cs="Times New Roman"/>
          <w:b/>
          <w:color w:val="000000" w:themeColor="text1"/>
        </w:rPr>
      </w:pPr>
    </w:p>
    <w:p w14:paraId="5356EB92" w14:textId="6F222290" w:rsidR="00FC7479" w:rsidRPr="00056E89" w:rsidRDefault="00096F9D">
      <w:pPr>
        <w:spacing w:line="480" w:lineRule="auto"/>
        <w:ind w:firstLine="720"/>
        <w:jc w:val="both"/>
        <w:rPr>
          <w:rFonts w:ascii="Times New Roman" w:hAnsi="Times New Roman" w:cs="Times New Roman"/>
          <w:color w:val="000000" w:themeColor="text1"/>
          <w:shd w:val="clear" w:color="auto" w:fill="FFFFFF"/>
        </w:rPr>
      </w:pPr>
      <w:r w:rsidRPr="00056E89">
        <w:rPr>
          <w:rFonts w:ascii="Times New Roman" w:hAnsi="Times New Roman" w:cs="Times New Roman"/>
          <w:color w:val="000000" w:themeColor="text1"/>
        </w:rPr>
        <w:t xml:space="preserve">According to the Grunwald-Fagan Study, </w:t>
      </w:r>
      <w:r w:rsidR="00FC7479" w:rsidRPr="00056E89">
        <w:rPr>
          <w:rFonts w:ascii="Times New Roman" w:hAnsi="Times New Roman" w:cs="Times New Roman"/>
          <w:color w:val="000000" w:themeColor="text1"/>
        </w:rPr>
        <w:t xml:space="preserve">“officers’ assessments of whether areas are high crime appear inaccurate.” </w:t>
      </w:r>
      <w:r w:rsidR="00FC7479" w:rsidRPr="00056E89">
        <w:rPr>
          <w:rFonts w:ascii="Times New Roman" w:hAnsi="Times New Roman" w:cs="Times New Roman"/>
          <w:i/>
          <w:color w:val="000000" w:themeColor="text1"/>
        </w:rPr>
        <w:t>Id.</w:t>
      </w:r>
      <w:r w:rsidR="00FC7479" w:rsidRPr="00056E89">
        <w:rPr>
          <w:rFonts w:ascii="Times New Roman" w:hAnsi="Times New Roman" w:cs="Times New Roman"/>
          <w:color w:val="000000" w:themeColor="text1"/>
        </w:rPr>
        <w:t xml:space="preserve"> at 350. “[A]ctual crime rates predicted only one percent of the variation in officers’ assessments of whether areas are high crime.” </w:t>
      </w:r>
      <w:r w:rsidR="00FC7479" w:rsidRPr="00056E89">
        <w:rPr>
          <w:rFonts w:ascii="Times New Roman" w:hAnsi="Times New Roman" w:cs="Times New Roman"/>
          <w:i/>
          <w:color w:val="000000" w:themeColor="text1"/>
        </w:rPr>
        <w:t>Id.</w:t>
      </w:r>
      <w:r w:rsidR="00FC7479" w:rsidRPr="00056E89">
        <w:rPr>
          <w:rFonts w:ascii="Times New Roman" w:hAnsi="Times New Roman" w:cs="Times New Roman"/>
          <w:color w:val="000000" w:themeColor="text1"/>
        </w:rPr>
        <w:t xml:space="preserve"> at 350-51. </w:t>
      </w:r>
      <w:r w:rsidR="000D40AF" w:rsidRPr="00056E89">
        <w:rPr>
          <w:rFonts w:ascii="Times New Roman" w:hAnsi="Times New Roman" w:cs="Times New Roman"/>
          <w:color w:val="000000" w:themeColor="text1"/>
        </w:rPr>
        <w:t>In fact, P</w:t>
      </w:r>
      <w:r w:rsidR="00282D5E" w:rsidRPr="00056E89">
        <w:rPr>
          <w:rFonts w:ascii="Times New Roman" w:hAnsi="Times New Roman" w:cs="Times New Roman"/>
          <w:color w:val="000000" w:themeColor="text1"/>
        </w:rPr>
        <w:t xml:space="preserve">rofessors </w:t>
      </w:r>
      <w:r w:rsidR="00FC7479" w:rsidRPr="00056E89">
        <w:rPr>
          <w:rFonts w:ascii="Times New Roman" w:hAnsi="Times New Roman" w:cs="Times New Roman"/>
          <w:color w:val="000000" w:themeColor="text1"/>
        </w:rPr>
        <w:t xml:space="preserve">Grunwald and </w:t>
      </w:r>
      <w:r w:rsidR="006D3E35" w:rsidRPr="00056E89">
        <w:rPr>
          <w:rFonts w:ascii="Times New Roman" w:hAnsi="Times New Roman" w:cs="Times New Roman"/>
          <w:color w:val="000000" w:themeColor="text1"/>
        </w:rPr>
        <w:t>Fagan</w:t>
      </w:r>
      <w:r w:rsidR="00FC7479" w:rsidRPr="00056E89">
        <w:rPr>
          <w:rFonts w:ascii="Times New Roman" w:hAnsi="Times New Roman" w:cs="Times New Roman"/>
          <w:color w:val="000000" w:themeColor="text1"/>
        </w:rPr>
        <w:t xml:space="preserve"> found that “</w:t>
      </w:r>
      <w:r w:rsidR="00FC7479" w:rsidRPr="00056E89">
        <w:rPr>
          <w:rFonts w:ascii="Times New Roman" w:hAnsi="Times New Roman" w:cs="Times New Roman"/>
          <w:color w:val="000000" w:themeColor="text1"/>
          <w:shd w:val="clear" w:color="auto" w:fill="FFFFFF"/>
        </w:rPr>
        <w:t>the probability of an arrest or the recovery of a weapon </w:t>
      </w:r>
      <w:r w:rsidR="00FC7479" w:rsidRPr="00056E89">
        <w:rPr>
          <w:rStyle w:val="Emphasis"/>
          <w:rFonts w:ascii="Times New Roman" w:hAnsi="Times New Roman" w:cs="Times New Roman"/>
          <w:color w:val="000000" w:themeColor="text1"/>
          <w:bdr w:val="none" w:sz="0" w:space="0" w:color="auto" w:frame="1"/>
          <w:shd w:val="clear" w:color="auto" w:fill="FFFFFF"/>
        </w:rPr>
        <w:t>decreases</w:t>
      </w:r>
      <w:r w:rsidR="00FC7479" w:rsidRPr="00056E89">
        <w:rPr>
          <w:rFonts w:ascii="Times New Roman" w:hAnsi="Times New Roman" w:cs="Times New Roman"/>
          <w:color w:val="000000" w:themeColor="text1"/>
          <w:shd w:val="clear" w:color="auto" w:fill="FFFFFF"/>
        </w:rPr>
        <w:t> when an officer invokes [high-crime area] to justify the stop. In other words, when an officer invokes [high-crime area], the suspect is </w:t>
      </w:r>
      <w:r w:rsidR="00FC7479" w:rsidRPr="00056E89">
        <w:rPr>
          <w:rStyle w:val="Emphasis"/>
          <w:rFonts w:ascii="Times New Roman" w:hAnsi="Times New Roman" w:cs="Times New Roman"/>
          <w:color w:val="000000" w:themeColor="text1"/>
          <w:bdr w:val="none" w:sz="0" w:space="0" w:color="auto" w:frame="1"/>
          <w:shd w:val="clear" w:color="auto" w:fill="FFFFFF"/>
        </w:rPr>
        <w:t>less</w:t>
      </w:r>
      <w:r w:rsidR="00FC7479" w:rsidRPr="00056E89">
        <w:rPr>
          <w:rFonts w:ascii="Times New Roman" w:hAnsi="Times New Roman" w:cs="Times New Roman"/>
          <w:color w:val="000000" w:themeColor="text1"/>
          <w:shd w:val="clear" w:color="auto" w:fill="FFFFFF"/>
        </w:rPr>
        <w:t xml:space="preserve"> likely to be engaged in a crime. This suggests that [high-crime area designations] may not be an indicator of guilt at all. It further suggests that officers may invoke [high-crime area] to manufacture the appearance of reasonable suspicion in their weakest stops.” </w:t>
      </w:r>
      <w:r w:rsidR="00FC7479" w:rsidRPr="00056E89">
        <w:rPr>
          <w:rFonts w:ascii="Times New Roman" w:hAnsi="Times New Roman" w:cs="Times New Roman"/>
          <w:i/>
          <w:color w:val="000000" w:themeColor="text1"/>
          <w:shd w:val="clear" w:color="auto" w:fill="FFFFFF"/>
        </w:rPr>
        <w:t>Id.</w:t>
      </w:r>
      <w:r w:rsidR="00FC7479" w:rsidRPr="00056E89">
        <w:rPr>
          <w:rFonts w:ascii="Times New Roman" w:hAnsi="Times New Roman" w:cs="Times New Roman"/>
          <w:color w:val="000000" w:themeColor="text1"/>
          <w:shd w:val="clear" w:color="auto" w:fill="FFFFFF"/>
        </w:rPr>
        <w:t xml:space="preserve"> at 351.</w:t>
      </w:r>
      <w:r w:rsidR="00282D5E" w:rsidRPr="00056E89">
        <w:rPr>
          <w:rFonts w:ascii="Times New Roman" w:hAnsi="Times New Roman" w:cs="Times New Roman"/>
          <w:color w:val="000000" w:themeColor="text1"/>
          <w:shd w:val="clear" w:color="auto" w:fill="FFFFFF"/>
        </w:rPr>
        <w:t xml:space="preserve">  </w:t>
      </w:r>
    </w:p>
    <w:p w14:paraId="75D4A888" w14:textId="2DA63281" w:rsidR="00282D5E" w:rsidRDefault="00282D5E">
      <w:pPr>
        <w:spacing w:line="480" w:lineRule="auto"/>
        <w:ind w:firstLine="720"/>
        <w:jc w:val="both"/>
        <w:rPr>
          <w:rFonts w:ascii="Times New Roman" w:hAnsi="Times New Roman" w:cs="Times New Roman"/>
          <w:color w:val="000000" w:themeColor="text1"/>
          <w:shd w:val="clear" w:color="auto" w:fill="FFFFFF"/>
        </w:rPr>
      </w:pPr>
      <w:r w:rsidRPr="00056E89">
        <w:rPr>
          <w:rFonts w:ascii="Times New Roman" w:hAnsi="Times New Roman" w:cs="Times New Roman"/>
          <w:color w:val="000000" w:themeColor="text1"/>
          <w:shd w:val="clear" w:color="auto" w:fill="FFFFFF"/>
        </w:rPr>
        <w:t xml:space="preserve">This research suggests that calling an area a “high-crime area” is not just haphazard; it is affirmatively used by police to justify stops that they should not be making in the first place and supports police stops of wholly innocent people. Police should not be permitted to rely on a factor </w:t>
      </w:r>
      <w:r w:rsidR="00860932" w:rsidRPr="00056E89">
        <w:rPr>
          <w:rFonts w:ascii="Times New Roman" w:hAnsi="Times New Roman" w:cs="Times New Roman"/>
          <w:color w:val="000000" w:themeColor="text1"/>
          <w:shd w:val="clear" w:color="auto" w:fill="FFFFFF"/>
        </w:rPr>
        <w:t>– like the designation of a “high-crime area” – t</w:t>
      </w:r>
      <w:r w:rsidRPr="00056E89">
        <w:rPr>
          <w:rFonts w:ascii="Times New Roman" w:hAnsi="Times New Roman" w:cs="Times New Roman"/>
          <w:color w:val="000000" w:themeColor="text1"/>
          <w:shd w:val="clear" w:color="auto" w:fill="FFFFFF"/>
        </w:rPr>
        <w:t>o justify stops when data proves that the factor does not predict criminality</w:t>
      </w:r>
      <w:r w:rsidR="00860932" w:rsidRPr="00056E89">
        <w:rPr>
          <w:rFonts w:ascii="Times New Roman" w:hAnsi="Times New Roman" w:cs="Times New Roman"/>
          <w:color w:val="000000" w:themeColor="text1"/>
          <w:shd w:val="clear" w:color="auto" w:fill="FFFFFF"/>
        </w:rPr>
        <w:t>, and when reliance on that factor is used in weak cases to support inappropriate stops of innocent people</w:t>
      </w:r>
      <w:r w:rsidRPr="00056E89">
        <w:rPr>
          <w:rFonts w:ascii="Times New Roman" w:hAnsi="Times New Roman" w:cs="Times New Roman"/>
          <w:color w:val="000000" w:themeColor="text1"/>
          <w:shd w:val="clear" w:color="auto" w:fill="FFFFFF"/>
        </w:rPr>
        <w:t xml:space="preserve">. </w:t>
      </w:r>
    </w:p>
    <w:p w14:paraId="0E212CDB" w14:textId="6FC4B4A8" w:rsidR="00AB34C9" w:rsidRPr="00056E89" w:rsidRDefault="00AB34C9" w:rsidP="00AB34C9">
      <w:pPr>
        <w:pStyle w:val="ListParagraph"/>
        <w:numPr>
          <w:ilvl w:val="0"/>
          <w:numId w:val="6"/>
        </w:numPr>
        <w:jc w:val="both"/>
        <w:rPr>
          <w:rFonts w:ascii="Times New Roman" w:hAnsi="Times New Roman" w:cs="Times New Roman"/>
          <w:b/>
          <w:color w:val="000000" w:themeColor="text1"/>
        </w:rPr>
      </w:pPr>
      <w:r w:rsidRPr="00056E89">
        <w:rPr>
          <w:rFonts w:ascii="Times New Roman" w:hAnsi="Times New Roman" w:cs="Times New Roman"/>
          <w:b/>
          <w:color w:val="000000" w:themeColor="text1"/>
        </w:rPr>
        <w:t>Data reveals that police use “high-crime area” designations to justify disproportionate stops of Black community members.</w:t>
      </w:r>
    </w:p>
    <w:p w14:paraId="68538C23" w14:textId="77777777" w:rsidR="00AB34C9" w:rsidRPr="00056E89" w:rsidRDefault="00AB34C9" w:rsidP="00056E89">
      <w:pPr>
        <w:pStyle w:val="ListParagraph"/>
        <w:jc w:val="both"/>
        <w:rPr>
          <w:rFonts w:ascii="Times New Roman" w:hAnsi="Times New Roman" w:cs="Times New Roman"/>
          <w:b/>
          <w:color w:val="000000" w:themeColor="text1"/>
        </w:rPr>
      </w:pPr>
    </w:p>
    <w:p w14:paraId="53AB32A3" w14:textId="569D4F2B" w:rsidR="00856E00" w:rsidRPr="00056E89" w:rsidRDefault="00E7183E" w:rsidP="00FC747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lastRenderedPageBreak/>
        <w:t xml:space="preserve">When the suspect is a Black man, officers are more likely to designate the area as a “high-crime area” to support a stop, particularly for suspected violent crimes or weapons offenses. </w:t>
      </w:r>
      <w:r w:rsidRPr="00056E89">
        <w:rPr>
          <w:rFonts w:ascii="Times New Roman" w:hAnsi="Times New Roman" w:cs="Times New Roman"/>
          <w:i/>
          <w:iCs/>
          <w:color w:val="000000" w:themeColor="text1"/>
        </w:rPr>
        <w:t>Id</w:t>
      </w:r>
      <w:r w:rsidRPr="00056E89">
        <w:rPr>
          <w:rFonts w:ascii="Times New Roman" w:hAnsi="Times New Roman" w:cs="Times New Roman"/>
          <w:color w:val="000000" w:themeColor="text1"/>
        </w:rPr>
        <w:t xml:space="preserve">. at 386-87. </w:t>
      </w:r>
      <w:r w:rsidR="00860932" w:rsidRPr="00056E89">
        <w:rPr>
          <w:rFonts w:ascii="Times New Roman" w:hAnsi="Times New Roman" w:cs="Times New Roman"/>
          <w:color w:val="000000" w:themeColor="text1"/>
        </w:rPr>
        <w:t>Professors Grunwald and Fagan</w:t>
      </w:r>
      <w:r w:rsidR="00FC7479" w:rsidRPr="00056E89">
        <w:rPr>
          <w:rFonts w:ascii="Times New Roman" w:hAnsi="Times New Roman" w:cs="Times New Roman"/>
          <w:color w:val="000000" w:themeColor="text1"/>
        </w:rPr>
        <w:t xml:space="preserve"> controlled for </w:t>
      </w:r>
      <w:r w:rsidR="00056E89">
        <w:rPr>
          <w:rFonts w:ascii="Times New Roman" w:hAnsi="Times New Roman" w:cs="Times New Roman"/>
          <w:color w:val="000000" w:themeColor="text1"/>
        </w:rPr>
        <w:t xml:space="preserve">each individual </w:t>
      </w:r>
      <w:r w:rsidR="00FC7479" w:rsidRPr="00056E89">
        <w:rPr>
          <w:rFonts w:ascii="Times New Roman" w:hAnsi="Times New Roman" w:cs="Times New Roman"/>
          <w:color w:val="000000" w:themeColor="text1"/>
        </w:rPr>
        <w:t>officer</w:t>
      </w:r>
      <w:r w:rsidR="00056E89">
        <w:rPr>
          <w:rFonts w:ascii="Times New Roman" w:hAnsi="Times New Roman" w:cs="Times New Roman"/>
          <w:color w:val="000000" w:themeColor="text1"/>
        </w:rPr>
        <w:t>’s patterns</w:t>
      </w:r>
      <w:r w:rsidR="00860932" w:rsidRPr="00056E89">
        <w:rPr>
          <w:rFonts w:ascii="Times New Roman" w:hAnsi="Times New Roman" w:cs="Times New Roman"/>
          <w:color w:val="000000" w:themeColor="text1"/>
        </w:rPr>
        <w:t xml:space="preserve"> and for the specific </w:t>
      </w:r>
      <w:r w:rsidR="000D40AF" w:rsidRPr="00056E89">
        <w:rPr>
          <w:rFonts w:ascii="Times New Roman" w:hAnsi="Times New Roman" w:cs="Times New Roman"/>
          <w:color w:val="000000" w:themeColor="text1"/>
        </w:rPr>
        <w:t xml:space="preserve">geographic </w:t>
      </w:r>
      <w:r w:rsidR="00860932" w:rsidRPr="00056E89">
        <w:rPr>
          <w:rFonts w:ascii="Times New Roman" w:hAnsi="Times New Roman" w:cs="Times New Roman"/>
          <w:color w:val="000000" w:themeColor="text1"/>
        </w:rPr>
        <w:t>location</w:t>
      </w:r>
      <w:r w:rsidR="000D40AF" w:rsidRPr="00056E89">
        <w:rPr>
          <w:rFonts w:ascii="Times New Roman" w:hAnsi="Times New Roman" w:cs="Times New Roman"/>
          <w:color w:val="000000" w:themeColor="text1"/>
        </w:rPr>
        <w:t xml:space="preserve"> of a police encounter</w:t>
      </w:r>
      <w:r w:rsidR="00860932" w:rsidRPr="00056E89">
        <w:rPr>
          <w:rFonts w:ascii="Times New Roman" w:hAnsi="Times New Roman" w:cs="Times New Roman"/>
          <w:color w:val="000000" w:themeColor="text1"/>
        </w:rPr>
        <w:t xml:space="preserve"> </w:t>
      </w:r>
      <w:r w:rsidRPr="00056E89">
        <w:rPr>
          <w:rFonts w:ascii="Times New Roman" w:hAnsi="Times New Roman" w:cs="Times New Roman"/>
          <w:color w:val="000000" w:themeColor="text1"/>
        </w:rPr>
        <w:t xml:space="preserve">and </w:t>
      </w:r>
      <w:r w:rsidR="00860932" w:rsidRPr="00056E89">
        <w:rPr>
          <w:rFonts w:ascii="Times New Roman" w:hAnsi="Times New Roman" w:cs="Times New Roman"/>
          <w:color w:val="000000" w:themeColor="text1"/>
        </w:rPr>
        <w:t>found that “</w:t>
      </w:r>
      <w:r w:rsidR="00FC7479" w:rsidRPr="00056E89">
        <w:rPr>
          <w:rFonts w:ascii="Times New Roman" w:hAnsi="Times New Roman" w:cs="Times New Roman"/>
          <w:color w:val="000000" w:themeColor="text1"/>
        </w:rPr>
        <w:t>officers are still significantly more likely to invoke [high</w:t>
      </w:r>
      <w:r w:rsidR="00860932" w:rsidRPr="00056E89">
        <w:rPr>
          <w:rFonts w:ascii="Times New Roman" w:hAnsi="Times New Roman" w:cs="Times New Roman"/>
          <w:color w:val="000000" w:themeColor="text1"/>
        </w:rPr>
        <w:t>-</w:t>
      </w:r>
      <w:r w:rsidR="00FC7479" w:rsidRPr="00056E89">
        <w:rPr>
          <w:rFonts w:ascii="Times New Roman" w:hAnsi="Times New Roman" w:cs="Times New Roman"/>
          <w:color w:val="000000" w:themeColor="text1"/>
        </w:rPr>
        <w:t xml:space="preserve">crime area] against young Black men” than other suspects. </w:t>
      </w:r>
      <w:r w:rsidR="00FC7479" w:rsidRPr="00056E89">
        <w:rPr>
          <w:rFonts w:ascii="Times New Roman" w:hAnsi="Times New Roman" w:cs="Times New Roman"/>
          <w:i/>
          <w:iCs/>
          <w:color w:val="000000" w:themeColor="text1"/>
        </w:rPr>
        <w:t>Id</w:t>
      </w:r>
      <w:r w:rsidR="00FC7479" w:rsidRPr="00056E89">
        <w:rPr>
          <w:rFonts w:ascii="Times New Roman" w:hAnsi="Times New Roman" w:cs="Times New Roman"/>
          <w:color w:val="000000" w:themeColor="text1"/>
        </w:rPr>
        <w:t xml:space="preserve">. at 387. </w:t>
      </w:r>
      <w:r w:rsidR="00856E00" w:rsidRPr="00056E89">
        <w:rPr>
          <w:rFonts w:ascii="Times New Roman" w:hAnsi="Times New Roman" w:cs="Times New Roman"/>
          <w:color w:val="000000" w:themeColor="text1"/>
        </w:rPr>
        <w:t xml:space="preserve">Ultimately, the data shows that “[t]he racial composition of the area and the identity of the officer are stronger predictors of whether an officer deems an area high crime than the crime rate.” </w:t>
      </w:r>
      <w:r w:rsidR="00856E00" w:rsidRPr="00056E89">
        <w:rPr>
          <w:rFonts w:ascii="Times New Roman" w:hAnsi="Times New Roman" w:cs="Times New Roman"/>
          <w:i/>
          <w:color w:val="000000" w:themeColor="text1"/>
        </w:rPr>
        <w:t>Id.</w:t>
      </w:r>
      <w:r w:rsidR="00856E00" w:rsidRPr="00056E89">
        <w:rPr>
          <w:rFonts w:ascii="Times New Roman" w:hAnsi="Times New Roman" w:cs="Times New Roman"/>
          <w:color w:val="000000" w:themeColor="text1"/>
        </w:rPr>
        <w:t xml:space="preserve"> at 396.</w:t>
      </w:r>
      <w:r w:rsidRPr="00056E89">
        <w:rPr>
          <w:rFonts w:ascii="Times New Roman" w:hAnsi="Times New Roman" w:cs="Times New Roman"/>
          <w:color w:val="000000" w:themeColor="text1"/>
        </w:rPr>
        <w:t xml:space="preserve"> This data suggests that implicit or explicit racial biases likely do more to explain these “high-crime area” designations than actual crime rates do.</w:t>
      </w:r>
    </w:p>
    <w:p w14:paraId="2E9EE978" w14:textId="77777777" w:rsidR="00A52951" w:rsidRDefault="00856E00" w:rsidP="00FC747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b/>
          <w:bCs/>
          <w:color w:val="000000" w:themeColor="text1"/>
          <w:highlight w:val="yellow"/>
        </w:rPr>
        <w:t>[If the prosecution presents arrest data to support its assertion that the stop occurred in a “high-crime area,” you could insert the following</w:t>
      </w:r>
      <w:r w:rsidR="00F716BE" w:rsidRPr="00056E89">
        <w:rPr>
          <w:rFonts w:ascii="Times New Roman" w:hAnsi="Times New Roman" w:cs="Times New Roman"/>
          <w:b/>
          <w:bCs/>
          <w:color w:val="000000" w:themeColor="text1"/>
          <w:highlight w:val="yellow"/>
        </w:rPr>
        <w:t xml:space="preserve"> section</w:t>
      </w:r>
      <w:r w:rsidRPr="00056E89">
        <w:rPr>
          <w:rFonts w:ascii="Times New Roman" w:hAnsi="Times New Roman" w:cs="Times New Roman"/>
          <w:b/>
          <w:bCs/>
          <w:color w:val="000000" w:themeColor="text1"/>
          <w:highlight w:val="yellow"/>
        </w:rPr>
        <w:t>:]</w:t>
      </w:r>
      <w:r w:rsidRPr="00056E89">
        <w:rPr>
          <w:rFonts w:ascii="Times New Roman" w:hAnsi="Times New Roman" w:cs="Times New Roman"/>
          <w:color w:val="000000" w:themeColor="text1"/>
        </w:rPr>
        <w:t xml:space="preserve"> The arrest data provided by the government to suggest that this stop took place in a “high-crime area” is meaningless without </w:t>
      </w:r>
      <w:r w:rsidR="00842C96">
        <w:rPr>
          <w:rFonts w:ascii="Times New Roman" w:hAnsi="Times New Roman" w:cs="Times New Roman"/>
          <w:color w:val="000000" w:themeColor="text1"/>
        </w:rPr>
        <w:t>more information. First, the government has not shown that [OFFICER] knew the provided statistics when he stopped [CLIENT]</w:t>
      </w:r>
      <w:r w:rsidR="00C5655E">
        <w:rPr>
          <w:rFonts w:ascii="Times New Roman" w:hAnsi="Times New Roman" w:cs="Times New Roman"/>
          <w:color w:val="000000" w:themeColor="text1"/>
        </w:rPr>
        <w:t>. If officers can stop people without knowledge of crime statistics and then legitimize those stops with later,</w:t>
      </w:r>
      <w:r w:rsidR="00150693">
        <w:rPr>
          <w:rFonts w:ascii="Times New Roman" w:hAnsi="Times New Roman" w:cs="Times New Roman"/>
          <w:color w:val="000000" w:themeColor="text1"/>
        </w:rPr>
        <w:t xml:space="preserve"> post hoc </w:t>
      </w:r>
      <w:r w:rsidR="00C5655E">
        <w:rPr>
          <w:rFonts w:ascii="Times New Roman" w:hAnsi="Times New Roman" w:cs="Times New Roman"/>
          <w:color w:val="000000" w:themeColor="text1"/>
        </w:rPr>
        <w:t xml:space="preserve">data, officers are incentivized to say every area is </w:t>
      </w:r>
      <w:r w:rsidR="00A52951">
        <w:rPr>
          <w:rFonts w:ascii="Times New Roman" w:hAnsi="Times New Roman" w:cs="Times New Roman"/>
          <w:color w:val="000000" w:themeColor="text1"/>
        </w:rPr>
        <w:t xml:space="preserve">a </w:t>
      </w:r>
      <w:r w:rsidR="00C5655E">
        <w:rPr>
          <w:rFonts w:ascii="Times New Roman" w:hAnsi="Times New Roman" w:cs="Times New Roman"/>
          <w:color w:val="000000" w:themeColor="text1"/>
        </w:rPr>
        <w:t>high</w:t>
      </w:r>
      <w:r w:rsidR="00A52951">
        <w:rPr>
          <w:rFonts w:ascii="Times New Roman" w:hAnsi="Times New Roman" w:cs="Times New Roman"/>
          <w:color w:val="000000" w:themeColor="text1"/>
        </w:rPr>
        <w:t>-</w:t>
      </w:r>
      <w:r w:rsidR="00C5655E">
        <w:rPr>
          <w:rFonts w:ascii="Times New Roman" w:hAnsi="Times New Roman" w:cs="Times New Roman"/>
          <w:color w:val="000000" w:themeColor="text1"/>
        </w:rPr>
        <w:t>crime</w:t>
      </w:r>
      <w:r w:rsidR="00A52951">
        <w:rPr>
          <w:rFonts w:ascii="Times New Roman" w:hAnsi="Times New Roman" w:cs="Times New Roman"/>
          <w:color w:val="000000" w:themeColor="text1"/>
        </w:rPr>
        <w:t xml:space="preserve"> area</w:t>
      </w:r>
      <w:r w:rsidR="00C5655E">
        <w:rPr>
          <w:rFonts w:ascii="Times New Roman" w:hAnsi="Times New Roman" w:cs="Times New Roman"/>
          <w:color w:val="000000" w:themeColor="text1"/>
        </w:rPr>
        <w:t xml:space="preserve"> and hope they are right later.</w:t>
      </w:r>
      <w:r w:rsidR="00842C96">
        <w:rPr>
          <w:rFonts w:ascii="Times New Roman" w:hAnsi="Times New Roman" w:cs="Times New Roman"/>
          <w:color w:val="000000" w:themeColor="text1"/>
        </w:rPr>
        <w:t xml:space="preserve"> </w:t>
      </w:r>
    </w:p>
    <w:p w14:paraId="7BA7BCC6" w14:textId="3D9F9834" w:rsidR="00856E00" w:rsidRPr="00056E89" w:rsidRDefault="00842C96" w:rsidP="00FC7479">
      <w:pPr>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Second, </w:t>
      </w:r>
      <w:r w:rsidR="00C5655E">
        <w:rPr>
          <w:rFonts w:ascii="Times New Roman" w:hAnsi="Times New Roman" w:cs="Times New Roman"/>
          <w:color w:val="000000" w:themeColor="text1"/>
        </w:rPr>
        <w:t>the government’s</w:t>
      </w:r>
      <w:r>
        <w:rPr>
          <w:rFonts w:ascii="Times New Roman" w:hAnsi="Times New Roman" w:cs="Times New Roman"/>
          <w:color w:val="000000" w:themeColor="text1"/>
        </w:rPr>
        <w:t xml:space="preserve"> data does not include </w:t>
      </w:r>
      <w:r w:rsidR="00856E00" w:rsidRPr="00056E89">
        <w:rPr>
          <w:rFonts w:ascii="Times New Roman" w:hAnsi="Times New Roman" w:cs="Times New Roman"/>
          <w:color w:val="000000" w:themeColor="text1"/>
        </w:rPr>
        <w:t xml:space="preserve">an analysis of the number officers assigned to patrol the area. As Professors Grunwald and Fagan recognized, “if a police department assigns a disproportionate number of officers to patrol communities of color, those communities will contain a disproportionate number of arrests. Defining high-crime areas based on arrest data would then make communities of color appear more dangerous than they are and might also create a kind of high-crime feedback loop.” </w:t>
      </w:r>
      <w:r w:rsidR="00856E00" w:rsidRPr="00056E89">
        <w:rPr>
          <w:rFonts w:ascii="Times New Roman" w:hAnsi="Times New Roman" w:cs="Times New Roman"/>
          <w:i/>
          <w:color w:val="000000" w:themeColor="text1"/>
        </w:rPr>
        <w:t xml:space="preserve">Id. </w:t>
      </w:r>
      <w:r w:rsidR="00856E00" w:rsidRPr="00056E89">
        <w:rPr>
          <w:rFonts w:ascii="Times New Roman" w:hAnsi="Times New Roman" w:cs="Times New Roman"/>
          <w:color w:val="000000" w:themeColor="text1"/>
        </w:rPr>
        <w:t xml:space="preserve">at 398. </w:t>
      </w:r>
      <w:r w:rsidR="00056E89">
        <w:rPr>
          <w:rFonts w:ascii="Times New Roman" w:hAnsi="Times New Roman" w:cs="Times New Roman"/>
          <w:color w:val="000000" w:themeColor="text1"/>
        </w:rPr>
        <w:t>T</w:t>
      </w:r>
      <w:r w:rsidR="00856E00" w:rsidRPr="00056E89">
        <w:rPr>
          <w:rFonts w:ascii="Times New Roman" w:hAnsi="Times New Roman" w:cs="Times New Roman"/>
          <w:color w:val="000000" w:themeColor="text1"/>
        </w:rPr>
        <w:t xml:space="preserve">here is </w:t>
      </w:r>
      <w:r w:rsidR="00056E89">
        <w:rPr>
          <w:rFonts w:ascii="Times New Roman" w:hAnsi="Times New Roman" w:cs="Times New Roman"/>
          <w:color w:val="000000" w:themeColor="text1"/>
        </w:rPr>
        <w:t xml:space="preserve">already </w:t>
      </w:r>
      <w:r w:rsidR="00856E00" w:rsidRPr="00056E89">
        <w:rPr>
          <w:rFonts w:ascii="Times New Roman" w:hAnsi="Times New Roman" w:cs="Times New Roman"/>
          <w:color w:val="000000" w:themeColor="text1"/>
        </w:rPr>
        <w:t>reason to think that officers focus more of their attention and time on communities of color, which creates precisely such a feedback loop.</w:t>
      </w:r>
    </w:p>
    <w:p w14:paraId="4C8CD0D4" w14:textId="3BA10092" w:rsidR="00856E00" w:rsidRPr="00056E89" w:rsidRDefault="003C63A3" w:rsidP="00056E89">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lastRenderedPageBreak/>
        <w:t>B</w:t>
      </w:r>
      <w:r w:rsidR="003A6A06" w:rsidRPr="00056E89">
        <w:rPr>
          <w:rFonts w:ascii="Times New Roman" w:hAnsi="Times New Roman" w:cs="Times New Roman"/>
          <w:color w:val="000000" w:themeColor="text1"/>
        </w:rPr>
        <w:t>ehavioral data scientists from UCLA and American</w:t>
      </w:r>
      <w:r w:rsidRPr="00056E89">
        <w:rPr>
          <w:rFonts w:ascii="Times New Roman" w:hAnsi="Times New Roman" w:cs="Times New Roman"/>
          <w:color w:val="000000" w:themeColor="text1"/>
        </w:rPr>
        <w:t xml:space="preserve"> University</w:t>
      </w:r>
      <w:r w:rsidR="00A933FF" w:rsidRPr="00056E89">
        <w:rPr>
          <w:rFonts w:ascii="Times New Roman" w:hAnsi="Times New Roman" w:cs="Times New Roman"/>
          <w:color w:val="000000" w:themeColor="text1"/>
        </w:rPr>
        <w:t xml:space="preserve"> </w:t>
      </w:r>
      <w:r w:rsidR="00A93961" w:rsidRPr="00056E89">
        <w:rPr>
          <w:rFonts w:ascii="Times New Roman" w:hAnsi="Times New Roman" w:cs="Times New Roman"/>
          <w:color w:val="000000" w:themeColor="text1"/>
        </w:rPr>
        <w:t xml:space="preserve">used anonymized cellphone data </w:t>
      </w:r>
      <w:r w:rsidR="007864E6" w:rsidRPr="00056E89">
        <w:rPr>
          <w:rFonts w:ascii="Times New Roman" w:hAnsi="Times New Roman" w:cs="Times New Roman"/>
          <w:color w:val="000000" w:themeColor="text1"/>
        </w:rPr>
        <w:t>from six cities</w:t>
      </w:r>
      <w:r w:rsidR="00FC7479" w:rsidRPr="00056E89">
        <w:rPr>
          <w:rFonts w:ascii="Times New Roman" w:hAnsi="Times New Roman" w:cs="Times New Roman"/>
          <w:color w:val="000000" w:themeColor="text1"/>
        </w:rPr>
        <w:t xml:space="preserve"> </w:t>
      </w:r>
      <w:r w:rsidR="00A93961" w:rsidRPr="00056E89">
        <w:rPr>
          <w:rFonts w:ascii="Times New Roman" w:hAnsi="Times New Roman" w:cs="Times New Roman"/>
          <w:color w:val="000000" w:themeColor="text1"/>
        </w:rPr>
        <w:t xml:space="preserve">to determine where more than 10,000 police officers spent their time. Using </w:t>
      </w:r>
      <w:r w:rsidR="007864E6" w:rsidRPr="00056E89">
        <w:rPr>
          <w:rFonts w:ascii="Times New Roman" w:hAnsi="Times New Roman" w:cs="Times New Roman"/>
          <w:color w:val="000000" w:themeColor="text1"/>
        </w:rPr>
        <w:t>the phones’</w:t>
      </w:r>
      <w:r w:rsidR="00A93961" w:rsidRPr="00056E89">
        <w:rPr>
          <w:rFonts w:ascii="Times New Roman" w:hAnsi="Times New Roman" w:cs="Times New Roman"/>
          <w:color w:val="000000" w:themeColor="text1"/>
        </w:rPr>
        <w:t xml:space="preserve"> location data, they found that</w:t>
      </w:r>
      <w:r w:rsidR="007864E6" w:rsidRPr="00056E89">
        <w:rPr>
          <w:rFonts w:ascii="Times New Roman" w:hAnsi="Times New Roman" w:cs="Times New Roman"/>
          <w:color w:val="000000" w:themeColor="text1"/>
        </w:rPr>
        <w:t xml:space="preserve"> “officers spend considerably more time throughout their shifts in neighborhoods with larger Black, Asian and Hispanic populations relative to the population[,]” even when controlling for socioeconomic status. Dee Gill, </w:t>
      </w:r>
      <w:hyperlink r:id="rId9" w:history="1">
        <w:r w:rsidR="007864E6" w:rsidRPr="00A52951">
          <w:rPr>
            <w:rStyle w:val="Hyperlink"/>
            <w:rFonts w:ascii="Times New Roman" w:hAnsi="Times New Roman" w:cs="Times New Roman"/>
            <w:i/>
          </w:rPr>
          <w:t>Smartphone Records Reveal Racial Disparities in Neighborhood Policing</w:t>
        </w:r>
      </w:hyperlink>
      <w:r w:rsidR="007864E6" w:rsidRPr="00056E89">
        <w:rPr>
          <w:rFonts w:ascii="Times New Roman" w:hAnsi="Times New Roman" w:cs="Times New Roman"/>
          <w:color w:val="000000" w:themeColor="text1"/>
        </w:rPr>
        <w:t xml:space="preserve">, </w:t>
      </w:r>
      <w:r w:rsidR="007864E6" w:rsidRPr="00A52951">
        <w:rPr>
          <w:rFonts w:ascii="Times New Roman" w:hAnsi="Times New Roman" w:cs="Times New Roman"/>
          <w:smallCaps/>
          <w:color w:val="000000" w:themeColor="text1"/>
        </w:rPr>
        <w:t>UCLA Anderson Review</w:t>
      </w:r>
      <w:r w:rsidR="007864E6" w:rsidRPr="00056E89">
        <w:rPr>
          <w:rFonts w:ascii="Times New Roman" w:hAnsi="Times New Roman" w:cs="Times New Roman"/>
          <w:color w:val="000000" w:themeColor="text1"/>
        </w:rPr>
        <w:t xml:space="preserve"> </w:t>
      </w:r>
      <w:r w:rsidR="00A52951">
        <w:rPr>
          <w:rFonts w:ascii="Times New Roman" w:hAnsi="Times New Roman" w:cs="Times New Roman"/>
          <w:color w:val="000000" w:themeColor="text1"/>
        </w:rPr>
        <w:t>(</w:t>
      </w:r>
      <w:r w:rsidR="007864E6" w:rsidRPr="00056E89">
        <w:rPr>
          <w:rFonts w:ascii="Times New Roman" w:hAnsi="Times New Roman" w:cs="Times New Roman"/>
          <w:color w:val="000000" w:themeColor="text1"/>
        </w:rPr>
        <w:t>2023</w:t>
      </w:r>
      <w:r w:rsidR="00A52951">
        <w:rPr>
          <w:rFonts w:ascii="Times New Roman" w:hAnsi="Times New Roman" w:cs="Times New Roman"/>
          <w:color w:val="000000" w:themeColor="text1"/>
        </w:rPr>
        <w:t>)</w:t>
      </w:r>
      <w:r w:rsidR="007864E6" w:rsidRPr="00056E89">
        <w:rPr>
          <w:rFonts w:ascii="Times New Roman" w:hAnsi="Times New Roman" w:cs="Times New Roman"/>
          <w:color w:val="000000" w:themeColor="text1"/>
        </w:rPr>
        <w:t xml:space="preserve">. Because they spend more time there, police also make more arrests there: “a bigger police presence in a neighborhood strongly correlates with higher arrest rates.” </w:t>
      </w:r>
      <w:r w:rsidR="007864E6" w:rsidRPr="00056E89">
        <w:rPr>
          <w:rFonts w:ascii="Times New Roman" w:hAnsi="Times New Roman" w:cs="Times New Roman"/>
          <w:i/>
          <w:iCs/>
          <w:color w:val="000000" w:themeColor="text1"/>
        </w:rPr>
        <w:t>Id</w:t>
      </w:r>
      <w:r w:rsidR="007864E6" w:rsidRPr="00056E89">
        <w:rPr>
          <w:rFonts w:ascii="Times New Roman" w:hAnsi="Times New Roman" w:cs="Times New Roman"/>
          <w:color w:val="000000" w:themeColor="text1"/>
        </w:rPr>
        <w:t xml:space="preserve">. </w:t>
      </w:r>
      <w:r w:rsidR="00957D8D" w:rsidRPr="00056E89">
        <w:rPr>
          <w:rFonts w:ascii="Times New Roman" w:hAnsi="Times New Roman" w:cs="Times New Roman"/>
          <w:color w:val="000000" w:themeColor="text1"/>
        </w:rPr>
        <w:t>This time disparity leads to a disparity in arrest rates. The researchers concluded that “[a]bout half of the racial disparities in arrests may be due to differences in exposure times to police[.]”</w:t>
      </w:r>
      <w:r w:rsidR="00856E00" w:rsidRPr="00056E89">
        <w:rPr>
          <w:rFonts w:ascii="Times New Roman" w:hAnsi="Times New Roman" w:cs="Times New Roman"/>
          <w:color w:val="000000" w:themeColor="text1"/>
        </w:rPr>
        <w:t xml:space="preserve"> </w:t>
      </w:r>
      <w:r w:rsidR="00A52951">
        <w:rPr>
          <w:rFonts w:ascii="Times New Roman" w:hAnsi="Times New Roman" w:cs="Times New Roman"/>
          <w:i/>
          <w:color w:val="000000" w:themeColor="text1"/>
        </w:rPr>
        <w:t xml:space="preserve">Id. </w:t>
      </w:r>
      <w:r w:rsidR="00856E00" w:rsidRPr="00056E89">
        <w:rPr>
          <w:rFonts w:ascii="Times New Roman" w:hAnsi="Times New Roman" w:cs="Times New Roman"/>
          <w:color w:val="000000" w:themeColor="text1"/>
        </w:rPr>
        <w:t xml:space="preserve">Thus, the prosecution’s arrest data likely reflects the police department’s choices about where to concentrate its officers more than it does actual crime rates.  </w:t>
      </w:r>
    </w:p>
    <w:p w14:paraId="12AB6FE2" w14:textId="36C700BC" w:rsidR="00633893" w:rsidRPr="00056E89" w:rsidRDefault="00510F5E">
      <w:pPr>
        <w:spacing w:line="480" w:lineRule="auto"/>
        <w:ind w:firstLine="720"/>
        <w:jc w:val="both"/>
        <w:rPr>
          <w:rFonts w:ascii="Times New Roman" w:hAnsi="Times New Roman" w:cs="Times New Roman"/>
          <w:color w:val="000000" w:themeColor="text1"/>
          <w:kern w:val="0"/>
        </w:rPr>
      </w:pPr>
      <w:r w:rsidRPr="00056E89">
        <w:rPr>
          <w:rFonts w:ascii="Times New Roman" w:hAnsi="Times New Roman" w:cs="Times New Roman"/>
          <w:color w:val="000000" w:themeColor="text1"/>
        </w:rPr>
        <w:t>In fact, research shows that implicit racial bias may lead to higher arrest rates in communities of color even though they are not more likely to violate the law than their white counterparts. An empirical study analyzing thirteen years’ worth of data on race, socioeconomic factors, drug use, and drug arrests found that Black and white people used drugs in roughly the same percentages and in roughly the same ways but, “in early adulthood, race disparities in drug arrest[s] grew substantially; as early as age 22, African-Americans had 83% greater odds of a drug arrest than whites and at age 27 this disparity was 235%.”</w:t>
      </w:r>
      <w:r w:rsidR="00633893" w:rsidRPr="00056E89">
        <w:rPr>
          <w:rFonts w:ascii="Times New Roman" w:hAnsi="Times New Roman" w:cs="Times New Roman"/>
          <w:color w:val="000000" w:themeColor="text1"/>
        </w:rPr>
        <w:t xml:space="preserve"> </w:t>
      </w:r>
      <w:r w:rsidRPr="00056E89">
        <w:rPr>
          <w:rFonts w:ascii="Times New Roman" w:hAnsi="Times New Roman" w:cs="Times New Roman"/>
          <w:color w:val="000000" w:themeColor="text1"/>
          <w:shd w:val="clear" w:color="auto" w:fill="FFFFFF"/>
        </w:rPr>
        <w:t>Ojmarrh Mitchell &amp; Michael S. Caudy, </w:t>
      </w:r>
      <w:hyperlink r:id="rId10" w:history="1">
        <w:r w:rsidRPr="00056E89">
          <w:rPr>
            <w:rStyle w:val="Hyperlink"/>
            <w:rFonts w:ascii="Times New Roman" w:hAnsi="Times New Roman" w:cs="Times New Roman"/>
            <w:i/>
            <w:color w:val="000000" w:themeColor="text1"/>
            <w:bdr w:val="none" w:sz="0" w:space="0" w:color="auto" w:frame="1"/>
            <w:shd w:val="clear" w:color="auto" w:fill="FFFFFF"/>
          </w:rPr>
          <w:t>Examining Racial Disparities in Drug Arrests</w:t>
        </w:r>
      </w:hyperlink>
      <w:r w:rsidRPr="00056E89">
        <w:rPr>
          <w:rFonts w:ascii="Times New Roman" w:hAnsi="Times New Roman" w:cs="Times New Roman"/>
          <w:color w:val="000000" w:themeColor="text1"/>
          <w:shd w:val="clear" w:color="auto" w:fill="FFFFFF"/>
        </w:rPr>
        <w:t xml:space="preserve">, 32 </w:t>
      </w:r>
      <w:r w:rsidRPr="00056E89">
        <w:rPr>
          <w:rFonts w:ascii="Times New Roman" w:hAnsi="Times New Roman" w:cs="Times New Roman"/>
          <w:smallCaps/>
          <w:color w:val="000000" w:themeColor="text1"/>
          <w:shd w:val="clear" w:color="auto" w:fill="FFFFFF"/>
        </w:rPr>
        <w:t>Just. Q.</w:t>
      </w:r>
      <w:r w:rsidRPr="00056E89">
        <w:rPr>
          <w:rStyle w:val="cosmallcaps"/>
          <w:rFonts w:ascii="Times New Roman" w:hAnsi="Times New Roman" w:cs="Times New Roman"/>
          <w:caps/>
          <w:color w:val="000000" w:themeColor="text1"/>
          <w:bdr w:val="none" w:sz="0" w:space="0" w:color="auto" w:frame="1"/>
          <w:shd w:val="clear" w:color="auto" w:fill="FFFFFF"/>
        </w:rPr>
        <w:t xml:space="preserve"> 288, 306-07</w:t>
      </w:r>
      <w:r w:rsidRPr="00056E89">
        <w:rPr>
          <w:rFonts w:ascii="Times New Roman" w:hAnsi="Times New Roman" w:cs="Times New Roman"/>
          <w:color w:val="000000" w:themeColor="text1"/>
          <w:shd w:val="clear" w:color="auto" w:fill="FFFFFF"/>
        </w:rPr>
        <w:t> (2013).</w:t>
      </w:r>
      <w:r w:rsidR="002D2C1D" w:rsidRPr="00056E89">
        <w:rPr>
          <w:rFonts w:ascii="Times New Roman" w:hAnsi="Times New Roman" w:cs="Times New Roman"/>
          <w:color w:val="000000" w:themeColor="text1"/>
          <w:shd w:val="clear" w:color="auto" w:fill="FFFFFF"/>
        </w:rPr>
        <w:t xml:space="preserve"> The researchers found</w:t>
      </w:r>
      <w:r w:rsidR="002D2C1D" w:rsidRPr="00056E89">
        <w:rPr>
          <w:rFonts w:ascii="Times New Roman" w:hAnsi="Times New Roman" w:cs="Times New Roman"/>
          <w:color w:val="000000" w:themeColor="text1"/>
        </w:rPr>
        <w:t xml:space="preserve"> </w:t>
      </w:r>
      <w:r w:rsidR="00633893" w:rsidRPr="00056E89">
        <w:rPr>
          <w:rFonts w:ascii="Times New Roman" w:hAnsi="Times New Roman" w:cs="Times New Roman"/>
          <w:color w:val="000000" w:themeColor="text1"/>
        </w:rPr>
        <w:t xml:space="preserve">that </w:t>
      </w:r>
      <w:r w:rsidR="00633893" w:rsidRPr="00056E89">
        <w:rPr>
          <w:rFonts w:ascii="Times New Roman" w:hAnsi="Times New Roman" w:cs="Times New Roman"/>
          <w:color w:val="000000" w:themeColor="text1"/>
          <w:kern w:val="0"/>
        </w:rPr>
        <w:t>roughly 85 percent of Black Americans’ higher rates of drug arrest were “not attributable to differences in drug use, drug sales, nondrug offending, or neighborhood context.”</w:t>
      </w:r>
      <w:r w:rsidR="002D2C1D" w:rsidRPr="00056E89">
        <w:rPr>
          <w:rFonts w:ascii="Times New Roman" w:hAnsi="Times New Roman" w:cs="Times New Roman"/>
          <w:color w:val="000000" w:themeColor="text1"/>
          <w:kern w:val="0"/>
        </w:rPr>
        <w:t xml:space="preserve"> </w:t>
      </w:r>
      <w:r w:rsidR="002D2C1D" w:rsidRPr="00056E89">
        <w:rPr>
          <w:rFonts w:ascii="Times New Roman" w:hAnsi="Times New Roman" w:cs="Times New Roman"/>
          <w:i/>
          <w:color w:val="000000" w:themeColor="text1"/>
          <w:kern w:val="0"/>
        </w:rPr>
        <w:t xml:space="preserve">Id. </w:t>
      </w:r>
      <w:r w:rsidR="002D2C1D" w:rsidRPr="00056E89">
        <w:rPr>
          <w:rFonts w:ascii="Times New Roman" w:hAnsi="Times New Roman" w:cs="Times New Roman"/>
          <w:color w:val="000000" w:themeColor="text1"/>
          <w:kern w:val="0"/>
        </w:rPr>
        <w:t xml:space="preserve">at 309. </w:t>
      </w:r>
      <w:r w:rsidR="00633893" w:rsidRPr="00056E89">
        <w:rPr>
          <w:rFonts w:ascii="Times New Roman" w:hAnsi="Times New Roman" w:cs="Times New Roman"/>
          <w:color w:val="000000" w:themeColor="text1"/>
          <w:kern w:val="0"/>
        </w:rPr>
        <w:t>In other words</w:t>
      </w:r>
      <w:r w:rsidR="00D63813">
        <w:rPr>
          <w:rFonts w:ascii="Times New Roman" w:hAnsi="Times New Roman" w:cs="Times New Roman"/>
          <w:color w:val="000000" w:themeColor="text1"/>
          <w:kern w:val="0"/>
        </w:rPr>
        <w:t xml:space="preserve">, </w:t>
      </w:r>
      <w:r w:rsidR="00633893" w:rsidRPr="00056E89">
        <w:rPr>
          <w:rFonts w:ascii="Times New Roman" w:hAnsi="Times New Roman" w:cs="Times New Roman"/>
          <w:color w:val="000000" w:themeColor="text1"/>
          <w:kern w:val="0"/>
        </w:rPr>
        <w:t xml:space="preserve">empirical research indicates that the magnitude of racial </w:t>
      </w:r>
      <w:r w:rsidR="00633893" w:rsidRPr="00056E89">
        <w:rPr>
          <w:rFonts w:ascii="Times New Roman" w:hAnsi="Times New Roman" w:cs="Times New Roman"/>
          <w:color w:val="000000" w:themeColor="text1"/>
          <w:kern w:val="0"/>
        </w:rPr>
        <w:lastRenderedPageBreak/>
        <w:t xml:space="preserve">disparities seen nationwide in arrest rates </w:t>
      </w:r>
      <w:r w:rsidR="003C63A3" w:rsidRPr="00056E89">
        <w:rPr>
          <w:rFonts w:ascii="Times New Roman" w:hAnsi="Times New Roman" w:cs="Times New Roman"/>
          <w:color w:val="000000" w:themeColor="text1"/>
          <w:kern w:val="0"/>
        </w:rPr>
        <w:t xml:space="preserve">is likely attributable to </w:t>
      </w:r>
      <w:r w:rsidR="00633893" w:rsidRPr="00056E89">
        <w:rPr>
          <w:rFonts w:ascii="Times New Roman" w:hAnsi="Times New Roman" w:cs="Times New Roman"/>
          <w:color w:val="000000" w:themeColor="text1"/>
          <w:kern w:val="0"/>
        </w:rPr>
        <w:t>implicit racial bias in law enforcement</w:t>
      </w:r>
      <w:r w:rsidR="003C63A3" w:rsidRPr="00056E89">
        <w:rPr>
          <w:rFonts w:ascii="Times New Roman" w:hAnsi="Times New Roman" w:cs="Times New Roman"/>
          <w:color w:val="000000" w:themeColor="text1"/>
          <w:kern w:val="0"/>
        </w:rPr>
        <w:t xml:space="preserve"> rather than differences in criminality</w:t>
      </w:r>
      <w:r w:rsidR="00633893" w:rsidRPr="00056E89">
        <w:rPr>
          <w:rFonts w:ascii="Times New Roman" w:hAnsi="Times New Roman" w:cs="Times New Roman"/>
          <w:color w:val="000000" w:themeColor="text1"/>
          <w:kern w:val="0"/>
        </w:rPr>
        <w:t xml:space="preserve">. </w:t>
      </w:r>
    </w:p>
    <w:p w14:paraId="4692E17E" w14:textId="43954410" w:rsidR="003C63A3" w:rsidRPr="00056E89" w:rsidRDefault="003C63A3" w:rsidP="003C63A3">
      <w:pPr>
        <w:pStyle w:val="ListParagraph"/>
        <w:numPr>
          <w:ilvl w:val="0"/>
          <w:numId w:val="6"/>
        </w:numPr>
        <w:jc w:val="both"/>
        <w:rPr>
          <w:rFonts w:ascii="Times New Roman" w:hAnsi="Times New Roman" w:cs="Times New Roman"/>
          <w:b/>
          <w:color w:val="000000" w:themeColor="text1"/>
        </w:rPr>
      </w:pPr>
      <w:r w:rsidRPr="00056E89">
        <w:rPr>
          <w:rFonts w:ascii="Times New Roman" w:hAnsi="Times New Roman" w:cs="Times New Roman"/>
          <w:b/>
          <w:color w:val="000000" w:themeColor="text1"/>
        </w:rPr>
        <w:t xml:space="preserve">Refusing to consider police designation of a “high-crime area” </w:t>
      </w:r>
      <w:r w:rsidR="00595ABC" w:rsidRPr="00056E89">
        <w:rPr>
          <w:rFonts w:ascii="Times New Roman" w:hAnsi="Times New Roman" w:cs="Times New Roman"/>
          <w:b/>
          <w:color w:val="000000" w:themeColor="text1"/>
        </w:rPr>
        <w:t xml:space="preserve">as </w:t>
      </w:r>
      <w:r w:rsidRPr="00056E89">
        <w:rPr>
          <w:rFonts w:ascii="Times New Roman" w:hAnsi="Times New Roman" w:cs="Times New Roman"/>
          <w:b/>
          <w:color w:val="000000" w:themeColor="text1"/>
        </w:rPr>
        <w:t xml:space="preserve">a relevant factor in the reasonable suspicion analysis would bring this Court in </w:t>
      </w:r>
      <w:r w:rsidR="00D63813">
        <w:rPr>
          <w:rFonts w:ascii="Times New Roman" w:hAnsi="Times New Roman" w:cs="Times New Roman"/>
          <w:b/>
          <w:color w:val="000000" w:themeColor="text1"/>
        </w:rPr>
        <w:t>line</w:t>
      </w:r>
      <w:r w:rsidRPr="00056E89">
        <w:rPr>
          <w:rFonts w:ascii="Times New Roman" w:hAnsi="Times New Roman" w:cs="Times New Roman"/>
          <w:b/>
          <w:color w:val="000000" w:themeColor="text1"/>
        </w:rPr>
        <w:t xml:space="preserve"> with courts across the country. </w:t>
      </w:r>
    </w:p>
    <w:p w14:paraId="40F29780" w14:textId="7830CEA7" w:rsidR="00C50818" w:rsidRPr="00056E89" w:rsidRDefault="00C50818" w:rsidP="00056E89">
      <w:pPr>
        <w:pStyle w:val="ListParagraph"/>
        <w:ind w:left="2160"/>
        <w:jc w:val="both"/>
        <w:rPr>
          <w:rFonts w:ascii="Times New Roman" w:hAnsi="Times New Roman" w:cs="Times New Roman"/>
          <w:color w:val="000000" w:themeColor="text1"/>
        </w:rPr>
      </w:pPr>
    </w:p>
    <w:p w14:paraId="72B613C8" w14:textId="235FA855" w:rsidR="003C63A3" w:rsidRPr="00056E89" w:rsidRDefault="003C63A3" w:rsidP="00D25CE3">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 xml:space="preserve">This court would not be alone in </w:t>
      </w:r>
      <w:r w:rsidR="00595ABC" w:rsidRPr="00056E89">
        <w:rPr>
          <w:rFonts w:ascii="Times New Roman" w:hAnsi="Times New Roman" w:cs="Times New Roman"/>
          <w:color w:val="000000" w:themeColor="text1"/>
        </w:rPr>
        <w:t>refusing to defer to the government’s description of a place as a “high-crime area”</w:t>
      </w:r>
      <w:r w:rsidR="00F54792" w:rsidRPr="00056E89">
        <w:rPr>
          <w:rFonts w:ascii="Times New Roman" w:hAnsi="Times New Roman" w:cs="Times New Roman"/>
          <w:color w:val="000000" w:themeColor="text1"/>
        </w:rPr>
        <w:t xml:space="preserve"> </w:t>
      </w:r>
      <w:r w:rsidRPr="00056E89">
        <w:rPr>
          <w:rFonts w:ascii="Times New Roman" w:hAnsi="Times New Roman" w:cs="Times New Roman"/>
          <w:color w:val="000000" w:themeColor="text1"/>
        </w:rPr>
        <w:t xml:space="preserve">to justify </w:t>
      </w:r>
      <w:r w:rsidR="00595ABC" w:rsidRPr="00056E89">
        <w:rPr>
          <w:rFonts w:ascii="Times New Roman" w:hAnsi="Times New Roman" w:cs="Times New Roman"/>
          <w:color w:val="000000" w:themeColor="text1"/>
        </w:rPr>
        <w:t>a police stop</w:t>
      </w:r>
      <w:r w:rsidRPr="00056E89">
        <w:rPr>
          <w:rFonts w:ascii="Times New Roman" w:hAnsi="Times New Roman" w:cs="Times New Roman"/>
          <w:color w:val="000000" w:themeColor="text1"/>
        </w:rPr>
        <w:t>. As discussed above,</w:t>
      </w:r>
      <w:r w:rsidR="00156EBB" w:rsidRPr="00056E89">
        <w:rPr>
          <w:rFonts w:ascii="Times New Roman" w:hAnsi="Times New Roman" w:cs="Times New Roman"/>
          <w:color w:val="000000" w:themeColor="text1"/>
        </w:rPr>
        <w:t xml:space="preserve"> other</w:t>
      </w:r>
      <w:r w:rsidRPr="00056E89">
        <w:rPr>
          <w:rFonts w:ascii="Times New Roman" w:hAnsi="Times New Roman" w:cs="Times New Roman"/>
          <w:color w:val="000000" w:themeColor="text1"/>
        </w:rPr>
        <w:t xml:space="preserve"> courts are already skeptical of police designations of certain locations as “high-crime areas.” </w:t>
      </w:r>
      <w:r w:rsidRPr="00056E89">
        <w:rPr>
          <w:rFonts w:ascii="Times New Roman" w:hAnsi="Times New Roman" w:cs="Times New Roman"/>
          <w:i/>
          <w:color w:val="000000" w:themeColor="text1"/>
        </w:rPr>
        <w:t>See, e.g.</w:t>
      </w:r>
      <w:r w:rsidRPr="00056E89">
        <w:rPr>
          <w:rFonts w:ascii="Times New Roman" w:hAnsi="Times New Roman" w:cs="Times New Roman"/>
          <w:color w:val="000000" w:themeColor="text1"/>
        </w:rPr>
        <w:t xml:space="preserve">, </w:t>
      </w:r>
      <w:r w:rsidRPr="00056E89">
        <w:rPr>
          <w:rFonts w:ascii="Times New Roman" w:hAnsi="Times New Roman" w:cs="Times New Roman"/>
          <w:i/>
          <w:iCs/>
          <w:color w:val="000000" w:themeColor="text1"/>
        </w:rPr>
        <w:t>State v. Goldsmith</w:t>
      </w:r>
      <w:r w:rsidRPr="00056E89">
        <w:rPr>
          <w:rFonts w:ascii="Times New Roman" w:hAnsi="Times New Roman" w:cs="Times New Roman"/>
          <w:color w:val="000000" w:themeColor="text1"/>
        </w:rPr>
        <w:t>, 227 A.3d 1028 (N.J. 2022);</w:t>
      </w:r>
      <w:r w:rsidRPr="00056E89">
        <w:rPr>
          <w:rFonts w:ascii="Times New Roman" w:hAnsi="Times New Roman" w:cs="Times New Roman"/>
          <w:i/>
          <w:color w:val="000000" w:themeColor="text1"/>
        </w:rPr>
        <w:t xml:space="preserve"> United States v. Montero-Camargo</w:t>
      </w:r>
      <w:r w:rsidRPr="00056E89">
        <w:rPr>
          <w:rFonts w:ascii="Times New Roman" w:hAnsi="Times New Roman" w:cs="Times New Roman"/>
          <w:color w:val="000000" w:themeColor="text1"/>
        </w:rPr>
        <w:t xml:space="preserve">, 208 F.3d 1122, 1139 n. 32 (9th Cir. 2000). And the United States Supreme Court has twice cautioned against assuming that someone is engaged in criminal activity simply because of their location. </w:t>
      </w:r>
      <w:r w:rsidRPr="00056E89">
        <w:rPr>
          <w:rFonts w:ascii="Times New Roman" w:hAnsi="Times New Roman" w:cs="Times New Roman"/>
          <w:i/>
          <w:color w:val="000000" w:themeColor="text1"/>
        </w:rPr>
        <w:t>I</w:t>
      </w:r>
      <w:r w:rsidRPr="00056E89">
        <w:rPr>
          <w:rFonts w:ascii="Times New Roman" w:hAnsi="Times New Roman" w:cs="Times New Roman"/>
          <w:i/>
          <w:iCs/>
          <w:color w:val="000000" w:themeColor="text1"/>
        </w:rPr>
        <w:t>llinois v. Wardlow</w:t>
      </w:r>
      <w:r w:rsidRPr="00056E89">
        <w:rPr>
          <w:rFonts w:ascii="Times New Roman" w:hAnsi="Times New Roman" w:cs="Times New Roman"/>
          <w:color w:val="000000" w:themeColor="text1"/>
        </w:rPr>
        <w:t xml:space="preserve">, 528 U.S. 119, 124 (2000); </w:t>
      </w:r>
      <w:r w:rsidRPr="00056E89">
        <w:rPr>
          <w:rFonts w:ascii="Times New Roman" w:hAnsi="Times New Roman" w:cs="Times New Roman"/>
          <w:i/>
          <w:iCs/>
          <w:color w:val="000000" w:themeColor="text1"/>
        </w:rPr>
        <w:t>Ybarra v. Illinois</w:t>
      </w:r>
      <w:r w:rsidRPr="00056E89">
        <w:rPr>
          <w:rFonts w:ascii="Times New Roman" w:hAnsi="Times New Roman" w:cs="Times New Roman"/>
          <w:color w:val="000000" w:themeColor="text1"/>
        </w:rPr>
        <w:t>, 444 U.S. 85, 86 (1979).</w:t>
      </w:r>
    </w:p>
    <w:p w14:paraId="7F41FC0C" w14:textId="49110469" w:rsidR="00C37CCE" w:rsidRPr="00056E89" w:rsidRDefault="00595ABC" w:rsidP="00D25CE3">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 xml:space="preserve">Given empirical data that police use “high-crime” designations to disproportionately stop Black men, this Court should join courts across the country that have considered the effects of race and racism when determining what factors are and should be relevant in the reasonable suspicion analysis. </w:t>
      </w:r>
      <w:r w:rsidR="00F54792" w:rsidRPr="00056E89">
        <w:rPr>
          <w:rFonts w:ascii="Times New Roman" w:hAnsi="Times New Roman" w:cs="Times New Roman"/>
          <w:color w:val="000000" w:themeColor="text1"/>
        </w:rPr>
        <w:t xml:space="preserve">For example, </w:t>
      </w:r>
      <w:r w:rsidRPr="00056E89">
        <w:rPr>
          <w:rFonts w:ascii="Times New Roman" w:hAnsi="Times New Roman" w:cs="Times New Roman"/>
          <w:color w:val="000000" w:themeColor="text1"/>
        </w:rPr>
        <w:t xml:space="preserve">courts in Illinois, Maryland, Massachusetts, and Washington now give less weight to the flight of a Black man from police in communities where there is a history of racial profiling and excessive force against Black men. </w:t>
      </w:r>
      <w:r w:rsidR="00156EBB" w:rsidRPr="00056E89">
        <w:rPr>
          <w:rFonts w:ascii="Times New Roman" w:hAnsi="Times New Roman" w:cs="Times New Roman"/>
          <w:i/>
          <w:color w:val="000000" w:themeColor="text1"/>
        </w:rPr>
        <w:t xml:space="preserve">See </w:t>
      </w:r>
      <w:r w:rsidRPr="00D25CE3">
        <w:rPr>
          <w:rFonts w:ascii="Times New Roman" w:hAnsi="Times New Roman" w:cs="Times New Roman"/>
          <w:i/>
          <w:iCs/>
          <w:color w:val="000000" w:themeColor="text1"/>
        </w:rPr>
        <w:t>Washington v. State</w:t>
      </w:r>
      <w:r w:rsidRPr="00056E89">
        <w:rPr>
          <w:rFonts w:ascii="Times New Roman" w:hAnsi="Times New Roman" w:cs="Times New Roman"/>
          <w:iCs/>
          <w:color w:val="000000" w:themeColor="text1"/>
        </w:rPr>
        <w:t xml:space="preserve">, 287 A.3d 301, 325 (Md. 2022) (“[T]he circumstance that people, particularly young African American men, may flee police for innocent reasons may be considered in the Fourth Amendment reasonable suspicion calculus.”); </w:t>
      </w:r>
      <w:r w:rsidRPr="00D25CE3">
        <w:rPr>
          <w:rFonts w:ascii="Times New Roman" w:hAnsi="Times New Roman" w:cs="Times New Roman"/>
          <w:i/>
          <w:color w:val="000000" w:themeColor="text1"/>
        </w:rPr>
        <w:t>United States v. Brown</w:t>
      </w:r>
      <w:r w:rsidRPr="00056E89">
        <w:rPr>
          <w:rFonts w:ascii="Times New Roman" w:hAnsi="Times New Roman" w:cs="Times New Roman"/>
          <w:iCs/>
          <w:color w:val="000000" w:themeColor="text1"/>
        </w:rPr>
        <w:t xml:space="preserve">, </w:t>
      </w:r>
      <w:r w:rsidRPr="00056E89">
        <w:rPr>
          <w:rFonts w:ascii="Times New Roman" w:hAnsi="Times New Roman" w:cs="Times New Roman"/>
          <w:color w:val="000000" w:themeColor="text1"/>
        </w:rPr>
        <w:t xml:space="preserve">925 F.3d 1150, 1156 (9th Cir. 2019) (“In evaluating flight as a basis for reasonable suspicion, we cannot totally discount the issue of race.”); </w:t>
      </w:r>
      <w:r w:rsidRPr="00D25CE3">
        <w:rPr>
          <w:rFonts w:ascii="Times New Roman" w:hAnsi="Times New Roman" w:cs="Times New Roman"/>
          <w:i/>
          <w:iCs/>
          <w:color w:val="000000" w:themeColor="text1"/>
        </w:rPr>
        <w:t>People v. Horton</w:t>
      </w:r>
      <w:r w:rsidRPr="00056E89">
        <w:rPr>
          <w:rFonts w:ascii="Times New Roman" w:hAnsi="Times New Roman" w:cs="Times New Roman"/>
          <w:color w:val="000000" w:themeColor="text1"/>
        </w:rPr>
        <w:t xml:space="preserve">, 142 N.E.3d 854, 868 (Ill. App. 2019) (“[O]ne can readily understand why a young black man having a conversation with friends in a front yard would quickly move inside when seeing a police </w:t>
      </w:r>
      <w:r w:rsidRPr="00056E89">
        <w:rPr>
          <w:rFonts w:ascii="Times New Roman" w:hAnsi="Times New Roman" w:cs="Times New Roman"/>
          <w:color w:val="000000" w:themeColor="text1"/>
        </w:rPr>
        <w:lastRenderedPageBreak/>
        <w:t xml:space="preserve">car back up”); </w:t>
      </w:r>
      <w:r w:rsidRPr="00D25CE3">
        <w:rPr>
          <w:rFonts w:ascii="Times New Roman" w:hAnsi="Times New Roman" w:cs="Times New Roman"/>
          <w:i/>
          <w:color w:val="000000" w:themeColor="text1"/>
        </w:rPr>
        <w:t>Com</w:t>
      </w:r>
      <w:r w:rsidRPr="00056E89">
        <w:rPr>
          <w:rFonts w:ascii="Times New Roman" w:hAnsi="Times New Roman" w:cs="Times New Roman"/>
          <w:i/>
          <w:color w:val="000000" w:themeColor="text1"/>
        </w:rPr>
        <w:t>monwealth</w:t>
      </w:r>
      <w:r w:rsidRPr="00D25CE3">
        <w:rPr>
          <w:rFonts w:ascii="Times New Roman" w:hAnsi="Times New Roman" w:cs="Times New Roman"/>
          <w:i/>
          <w:color w:val="000000" w:themeColor="text1"/>
        </w:rPr>
        <w:t xml:space="preserve"> v. Warren</w:t>
      </w:r>
      <w:r w:rsidRPr="00056E89">
        <w:rPr>
          <w:rFonts w:ascii="Times New Roman" w:hAnsi="Times New Roman" w:cs="Times New Roman"/>
          <w:color w:val="000000" w:themeColor="text1"/>
        </w:rPr>
        <w:t>, 58 N.E.3d 333, 342 (Mass. 2016) (“[W]here the suspect is a black male stopped by the police on the streets of Boston, the analysis of flight as a factor in the reasonable suspicion calculus cannot be divorced from the findings … documenting a pattern of racial profiling of black males in the city of Boston…”)</w:t>
      </w:r>
      <w:r w:rsidR="00C37CCE" w:rsidRPr="00056E89">
        <w:rPr>
          <w:rFonts w:ascii="Times New Roman" w:hAnsi="Times New Roman" w:cs="Times New Roman"/>
          <w:color w:val="000000" w:themeColor="text1"/>
          <w:sz w:val="20"/>
          <w:szCs w:val="20"/>
        </w:rPr>
        <w:t xml:space="preserve">. </w:t>
      </w:r>
    </w:p>
    <w:p w14:paraId="7FDC2219" w14:textId="774F0735" w:rsidR="00C37CCE" w:rsidRPr="00056E89" w:rsidRDefault="00C37CCE" w:rsidP="00D25CE3">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color w:val="000000" w:themeColor="text1"/>
        </w:rPr>
        <w:t xml:space="preserve">Courts have also considered the realities of racial profiling when considering whether a suspect’s consent to a police request is voluntarily given. </w:t>
      </w:r>
      <w:r w:rsidRPr="00056E89">
        <w:rPr>
          <w:rFonts w:ascii="Times New Roman" w:hAnsi="Times New Roman" w:cs="Times New Roman"/>
          <w:i/>
          <w:color w:val="000000" w:themeColor="text1"/>
        </w:rPr>
        <w:t>See, e.g.</w:t>
      </w:r>
      <w:r w:rsidRPr="00056E89">
        <w:rPr>
          <w:rFonts w:ascii="Times New Roman" w:hAnsi="Times New Roman" w:cs="Times New Roman"/>
          <w:color w:val="000000" w:themeColor="text1"/>
        </w:rPr>
        <w:t xml:space="preserve">, </w:t>
      </w:r>
      <w:r w:rsidRPr="00D25CE3">
        <w:rPr>
          <w:rFonts w:ascii="Times New Roman" w:hAnsi="Times New Roman" w:cs="Times New Roman"/>
          <w:i/>
          <w:color w:val="000000" w:themeColor="text1"/>
        </w:rPr>
        <w:t>Jamison v. McClendon</w:t>
      </w:r>
      <w:r w:rsidRPr="00056E89">
        <w:rPr>
          <w:rFonts w:ascii="Times New Roman" w:hAnsi="Times New Roman" w:cs="Times New Roman"/>
          <w:color w:val="000000" w:themeColor="text1"/>
        </w:rPr>
        <w:t xml:space="preserve">, 476 F. Supp. 3d 386, 412-17 (S.D. Miss. 2020) (discussing why a Black man pulled over in Mississippi may not have felt free to say no to an armed police officer because of a history of police racism); </w:t>
      </w:r>
      <w:r w:rsidRPr="00D25CE3">
        <w:rPr>
          <w:rFonts w:ascii="Times New Roman" w:hAnsi="Times New Roman" w:cs="Times New Roman"/>
          <w:i/>
          <w:color w:val="000000" w:themeColor="text1"/>
        </w:rPr>
        <w:t>United States v. Mendenhall</w:t>
      </w:r>
      <w:r w:rsidRPr="00056E89">
        <w:rPr>
          <w:rFonts w:ascii="Times New Roman" w:hAnsi="Times New Roman" w:cs="Times New Roman"/>
          <w:color w:val="000000" w:themeColor="text1"/>
        </w:rPr>
        <w:t xml:space="preserve">, 446 U.S. 544, 558 (1980) (noting that the race, gender, age, and education of a young Black woman who "may have felt unusually threatened by the officers, who were white males" were all relevant factors in determining whether the woman voluntarily consented to a seizure).  </w:t>
      </w:r>
    </w:p>
    <w:p w14:paraId="7522A357" w14:textId="6400E44D" w:rsidR="002D2C1D" w:rsidRPr="00056E89" w:rsidRDefault="00C37CCE" w:rsidP="00D25CE3">
      <w:pPr>
        <w:spacing w:line="480" w:lineRule="auto"/>
        <w:ind w:firstLine="720"/>
        <w:jc w:val="both"/>
        <w:rPr>
          <w:rFonts w:ascii="Times New Roman" w:hAnsi="Times New Roman" w:cs="Times New Roman"/>
          <w:color w:val="000000" w:themeColor="text1"/>
        </w:rPr>
      </w:pPr>
      <w:r w:rsidRPr="00056E89">
        <w:rPr>
          <w:rFonts w:ascii="Times New Roman" w:hAnsi="Times New Roman" w:cs="Times New Roman"/>
          <w:iCs/>
          <w:color w:val="000000" w:themeColor="text1"/>
        </w:rPr>
        <w:t xml:space="preserve">Because data shows that police designation of an area as a “high-crime area” is not correlated with actual crime rates but rather is informed by implicit </w:t>
      </w:r>
      <w:r w:rsidR="00156EBB" w:rsidRPr="00056E89">
        <w:rPr>
          <w:rFonts w:ascii="Times New Roman" w:hAnsi="Times New Roman" w:cs="Times New Roman"/>
          <w:iCs/>
          <w:color w:val="000000" w:themeColor="text1"/>
        </w:rPr>
        <w:t xml:space="preserve">racial </w:t>
      </w:r>
      <w:r w:rsidRPr="00056E89">
        <w:rPr>
          <w:rFonts w:ascii="Times New Roman" w:hAnsi="Times New Roman" w:cs="Times New Roman"/>
          <w:iCs/>
          <w:color w:val="000000" w:themeColor="text1"/>
        </w:rPr>
        <w:t>biases, “high-crime area” designations should be discounted in the reasonable suspicion analysis just as flight is</w:t>
      </w:r>
      <w:r w:rsidR="00C032A6" w:rsidRPr="00056E89">
        <w:rPr>
          <w:rFonts w:ascii="Times New Roman" w:hAnsi="Times New Roman" w:cs="Times New Roman"/>
          <w:color w:val="000000" w:themeColor="text1"/>
        </w:rPr>
        <w:t xml:space="preserve"> discounted. </w:t>
      </w:r>
    </w:p>
    <w:p w14:paraId="7DBD6FE0" w14:textId="25103C25" w:rsidR="001D4288" w:rsidRPr="00056E89" w:rsidRDefault="001D4288" w:rsidP="00D25CE3">
      <w:pPr>
        <w:spacing w:line="480" w:lineRule="auto"/>
        <w:jc w:val="center"/>
        <w:rPr>
          <w:rFonts w:ascii="Times New Roman" w:hAnsi="Times New Roman" w:cs="Times New Roman"/>
          <w:color w:val="000000" w:themeColor="text1"/>
        </w:rPr>
      </w:pPr>
    </w:p>
    <w:sectPr w:rsidR="001D4288" w:rsidRPr="00056E89" w:rsidSect="00EC6DCB">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26D9E" w14:textId="77777777" w:rsidR="00397AAC" w:rsidRDefault="00397AAC" w:rsidP="000847E1">
      <w:r>
        <w:separator/>
      </w:r>
    </w:p>
  </w:endnote>
  <w:endnote w:type="continuationSeparator" w:id="0">
    <w:p w14:paraId="463EFE71" w14:textId="77777777" w:rsidR="00397AAC" w:rsidRDefault="00397AAC" w:rsidP="0008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6795130"/>
      <w:docPartObj>
        <w:docPartGallery w:val="Page Numbers (Bottom of Page)"/>
        <w:docPartUnique/>
      </w:docPartObj>
    </w:sdtPr>
    <w:sdtEndPr>
      <w:rPr>
        <w:rStyle w:val="PageNumber"/>
      </w:rPr>
    </w:sdtEndPr>
    <w:sdtContent>
      <w:p w14:paraId="22F96CE7" w14:textId="30A4C4B3" w:rsidR="00D25CE3" w:rsidRDefault="00D25CE3" w:rsidP="005838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CCB3F" w14:textId="77777777" w:rsidR="00D25CE3" w:rsidRDefault="00D2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72343250"/>
      <w:docPartObj>
        <w:docPartGallery w:val="Page Numbers (Bottom of Page)"/>
        <w:docPartUnique/>
      </w:docPartObj>
    </w:sdtPr>
    <w:sdtEndPr>
      <w:rPr>
        <w:rStyle w:val="PageNumber"/>
      </w:rPr>
    </w:sdtEndPr>
    <w:sdtContent>
      <w:p w14:paraId="6326BEE0" w14:textId="56FD0BFB" w:rsidR="00D25CE3" w:rsidRPr="00D25CE3" w:rsidRDefault="00D25CE3" w:rsidP="00583813">
        <w:pPr>
          <w:pStyle w:val="Footer"/>
          <w:framePr w:wrap="none" w:vAnchor="text" w:hAnchor="margin" w:xAlign="center" w:y="1"/>
          <w:rPr>
            <w:rStyle w:val="PageNumber"/>
            <w:rFonts w:ascii="Times New Roman" w:hAnsi="Times New Roman" w:cs="Times New Roman"/>
          </w:rPr>
        </w:pPr>
        <w:r w:rsidRPr="00D25CE3">
          <w:rPr>
            <w:rStyle w:val="PageNumber"/>
            <w:rFonts w:ascii="Times New Roman" w:hAnsi="Times New Roman" w:cs="Times New Roman"/>
          </w:rPr>
          <w:fldChar w:fldCharType="begin"/>
        </w:r>
        <w:r w:rsidRPr="00D25CE3">
          <w:rPr>
            <w:rStyle w:val="PageNumber"/>
            <w:rFonts w:ascii="Times New Roman" w:hAnsi="Times New Roman" w:cs="Times New Roman"/>
          </w:rPr>
          <w:instrText xml:space="preserve"> PAGE </w:instrText>
        </w:r>
        <w:r w:rsidRPr="00D25CE3">
          <w:rPr>
            <w:rStyle w:val="PageNumber"/>
            <w:rFonts w:ascii="Times New Roman" w:hAnsi="Times New Roman" w:cs="Times New Roman"/>
          </w:rPr>
          <w:fldChar w:fldCharType="separate"/>
        </w:r>
        <w:r w:rsidR="00D63813">
          <w:rPr>
            <w:rStyle w:val="PageNumber"/>
            <w:rFonts w:ascii="Times New Roman" w:hAnsi="Times New Roman" w:cs="Times New Roman"/>
            <w:noProof/>
          </w:rPr>
          <w:t>4</w:t>
        </w:r>
        <w:r w:rsidRPr="00D25CE3">
          <w:rPr>
            <w:rStyle w:val="PageNumber"/>
            <w:rFonts w:ascii="Times New Roman" w:hAnsi="Times New Roman" w:cs="Times New Roman"/>
          </w:rPr>
          <w:fldChar w:fldCharType="end"/>
        </w:r>
      </w:p>
    </w:sdtContent>
  </w:sdt>
  <w:p w14:paraId="2CB23A99" w14:textId="441AF9CB" w:rsidR="00C50818" w:rsidRPr="00D25CE3" w:rsidRDefault="00C50818">
    <w:pPr>
      <w:pStyle w:val="Footer"/>
      <w:jc w:val="center"/>
      <w:rPr>
        <w:rFonts w:ascii="Times New Roman" w:hAnsi="Times New Roman" w:cs="Times New Roman"/>
      </w:rPr>
    </w:pPr>
  </w:p>
  <w:p w14:paraId="4E33FADB" w14:textId="77777777" w:rsidR="00C50818" w:rsidRPr="00D25CE3" w:rsidRDefault="00C5081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F005" w14:textId="77777777" w:rsidR="00397AAC" w:rsidRDefault="00397AAC" w:rsidP="000847E1">
      <w:r>
        <w:separator/>
      </w:r>
    </w:p>
  </w:footnote>
  <w:footnote w:type="continuationSeparator" w:id="0">
    <w:p w14:paraId="3155855F" w14:textId="77777777" w:rsidR="00397AAC" w:rsidRDefault="00397AAC" w:rsidP="00084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6A5"/>
    <w:multiLevelType w:val="hybridMultilevel"/>
    <w:tmpl w:val="27E048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132C3"/>
    <w:multiLevelType w:val="hybridMultilevel"/>
    <w:tmpl w:val="47A88CEA"/>
    <w:lvl w:ilvl="0" w:tplc="B65095D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8D08E5"/>
    <w:multiLevelType w:val="hybridMultilevel"/>
    <w:tmpl w:val="DCCE878A"/>
    <w:lvl w:ilvl="0" w:tplc="93966B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45C4D"/>
    <w:multiLevelType w:val="hybridMultilevel"/>
    <w:tmpl w:val="54408620"/>
    <w:lvl w:ilvl="0" w:tplc="723624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14E2F"/>
    <w:multiLevelType w:val="hybridMultilevel"/>
    <w:tmpl w:val="8B026684"/>
    <w:lvl w:ilvl="0" w:tplc="319E06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F6E1C"/>
    <w:multiLevelType w:val="hybridMultilevel"/>
    <w:tmpl w:val="7F38FB58"/>
    <w:lvl w:ilvl="0" w:tplc="C35C3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035E9"/>
    <w:multiLevelType w:val="hybridMultilevel"/>
    <w:tmpl w:val="3AB47CD2"/>
    <w:lvl w:ilvl="0" w:tplc="3300C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F6"/>
    <w:rsid w:val="000222E9"/>
    <w:rsid w:val="0004698E"/>
    <w:rsid w:val="00052B95"/>
    <w:rsid w:val="00056E89"/>
    <w:rsid w:val="00074EE8"/>
    <w:rsid w:val="000847E1"/>
    <w:rsid w:val="00096F9D"/>
    <w:rsid w:val="000D40AF"/>
    <w:rsid w:val="000E2A22"/>
    <w:rsid w:val="000F2ADA"/>
    <w:rsid w:val="00133F67"/>
    <w:rsid w:val="00150693"/>
    <w:rsid w:val="00156EBB"/>
    <w:rsid w:val="0018684E"/>
    <w:rsid w:val="00196FEF"/>
    <w:rsid w:val="001D4288"/>
    <w:rsid w:val="001D53B8"/>
    <w:rsid w:val="001E4C06"/>
    <w:rsid w:val="0020669A"/>
    <w:rsid w:val="0022244E"/>
    <w:rsid w:val="00282D5E"/>
    <w:rsid w:val="002D2C1D"/>
    <w:rsid w:val="002E0588"/>
    <w:rsid w:val="00304F16"/>
    <w:rsid w:val="00315AD3"/>
    <w:rsid w:val="00334C4B"/>
    <w:rsid w:val="00335516"/>
    <w:rsid w:val="00340DDA"/>
    <w:rsid w:val="00352B94"/>
    <w:rsid w:val="00393029"/>
    <w:rsid w:val="00394CB8"/>
    <w:rsid w:val="00397AAC"/>
    <w:rsid w:val="003A2AE4"/>
    <w:rsid w:val="003A6A06"/>
    <w:rsid w:val="003B6DB8"/>
    <w:rsid w:val="003C63A3"/>
    <w:rsid w:val="003C76CB"/>
    <w:rsid w:val="0040381C"/>
    <w:rsid w:val="00405009"/>
    <w:rsid w:val="0040665E"/>
    <w:rsid w:val="00437A3A"/>
    <w:rsid w:val="0047142F"/>
    <w:rsid w:val="004A5A0E"/>
    <w:rsid w:val="004D0DEE"/>
    <w:rsid w:val="005047FF"/>
    <w:rsid w:val="00507D47"/>
    <w:rsid w:val="00510F5E"/>
    <w:rsid w:val="00515AB2"/>
    <w:rsid w:val="0058232D"/>
    <w:rsid w:val="005831CC"/>
    <w:rsid w:val="00595ABC"/>
    <w:rsid w:val="005B3E63"/>
    <w:rsid w:val="005D09B5"/>
    <w:rsid w:val="00606428"/>
    <w:rsid w:val="006207AE"/>
    <w:rsid w:val="0063000D"/>
    <w:rsid w:val="00633893"/>
    <w:rsid w:val="00643204"/>
    <w:rsid w:val="0065196C"/>
    <w:rsid w:val="006702F2"/>
    <w:rsid w:val="006754F5"/>
    <w:rsid w:val="00696D37"/>
    <w:rsid w:val="006C3A92"/>
    <w:rsid w:val="006D3E35"/>
    <w:rsid w:val="00707FF9"/>
    <w:rsid w:val="00773B68"/>
    <w:rsid w:val="007864E6"/>
    <w:rsid w:val="007B6DE4"/>
    <w:rsid w:val="007C26E6"/>
    <w:rsid w:val="007D7C62"/>
    <w:rsid w:val="00835C47"/>
    <w:rsid w:val="00842C96"/>
    <w:rsid w:val="00846525"/>
    <w:rsid w:val="00856E00"/>
    <w:rsid w:val="00860932"/>
    <w:rsid w:val="008B1AA4"/>
    <w:rsid w:val="008B5FC6"/>
    <w:rsid w:val="008D26D0"/>
    <w:rsid w:val="008F3446"/>
    <w:rsid w:val="00900AED"/>
    <w:rsid w:val="00910C79"/>
    <w:rsid w:val="009459B9"/>
    <w:rsid w:val="00957D8D"/>
    <w:rsid w:val="009A6D13"/>
    <w:rsid w:val="009D721D"/>
    <w:rsid w:val="009E6895"/>
    <w:rsid w:val="00A06AFC"/>
    <w:rsid w:val="00A310B1"/>
    <w:rsid w:val="00A52951"/>
    <w:rsid w:val="00A714EE"/>
    <w:rsid w:val="00A91556"/>
    <w:rsid w:val="00A933FF"/>
    <w:rsid w:val="00A93961"/>
    <w:rsid w:val="00AA0F4F"/>
    <w:rsid w:val="00AA0FD6"/>
    <w:rsid w:val="00AB34C9"/>
    <w:rsid w:val="00AD7141"/>
    <w:rsid w:val="00AE6AF4"/>
    <w:rsid w:val="00AF57C8"/>
    <w:rsid w:val="00AF6ACD"/>
    <w:rsid w:val="00B73FF1"/>
    <w:rsid w:val="00B966A1"/>
    <w:rsid w:val="00BB44DA"/>
    <w:rsid w:val="00BF4CD6"/>
    <w:rsid w:val="00C032A6"/>
    <w:rsid w:val="00C37CCE"/>
    <w:rsid w:val="00C47BB4"/>
    <w:rsid w:val="00C50818"/>
    <w:rsid w:val="00C5655E"/>
    <w:rsid w:val="00C675EE"/>
    <w:rsid w:val="00C764BA"/>
    <w:rsid w:val="00CA07F8"/>
    <w:rsid w:val="00CC4955"/>
    <w:rsid w:val="00CC75C3"/>
    <w:rsid w:val="00D03F26"/>
    <w:rsid w:val="00D25CE3"/>
    <w:rsid w:val="00D60A9E"/>
    <w:rsid w:val="00D63813"/>
    <w:rsid w:val="00D90B02"/>
    <w:rsid w:val="00D93BB3"/>
    <w:rsid w:val="00DC0DC3"/>
    <w:rsid w:val="00DE2AD0"/>
    <w:rsid w:val="00E14DC8"/>
    <w:rsid w:val="00E43665"/>
    <w:rsid w:val="00E7183E"/>
    <w:rsid w:val="00E90D8B"/>
    <w:rsid w:val="00EB21F6"/>
    <w:rsid w:val="00EB2947"/>
    <w:rsid w:val="00EC6DCB"/>
    <w:rsid w:val="00F35EFB"/>
    <w:rsid w:val="00F54792"/>
    <w:rsid w:val="00F716BE"/>
    <w:rsid w:val="00FA6FF9"/>
    <w:rsid w:val="00FC7479"/>
    <w:rsid w:val="00FD630E"/>
    <w:rsid w:val="00FD6C09"/>
    <w:rsid w:val="00FE1470"/>
    <w:rsid w:val="00FE3C4C"/>
    <w:rsid w:val="00FE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8F1E"/>
  <w15:chartTrackingRefBased/>
  <w15:docId w15:val="{35A0AACA-2F0B-B84F-B710-A74210E9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2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1F6"/>
    <w:rPr>
      <w:rFonts w:eastAsiaTheme="majorEastAsia" w:cstheme="majorBidi"/>
      <w:color w:val="272727" w:themeColor="text1" w:themeTint="D8"/>
    </w:rPr>
  </w:style>
  <w:style w:type="paragraph" w:styleId="Title">
    <w:name w:val="Title"/>
    <w:basedOn w:val="Normal"/>
    <w:next w:val="Normal"/>
    <w:link w:val="TitleChar"/>
    <w:uiPriority w:val="10"/>
    <w:qFormat/>
    <w:rsid w:val="00EB2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21F6"/>
    <w:rPr>
      <w:i/>
      <w:iCs/>
      <w:color w:val="404040" w:themeColor="text1" w:themeTint="BF"/>
    </w:rPr>
  </w:style>
  <w:style w:type="paragraph" w:styleId="ListParagraph">
    <w:name w:val="List Paragraph"/>
    <w:basedOn w:val="Normal"/>
    <w:uiPriority w:val="34"/>
    <w:qFormat/>
    <w:rsid w:val="00EB21F6"/>
    <w:pPr>
      <w:ind w:left="720"/>
      <w:contextualSpacing/>
    </w:pPr>
  </w:style>
  <w:style w:type="character" w:styleId="IntenseEmphasis">
    <w:name w:val="Intense Emphasis"/>
    <w:basedOn w:val="DefaultParagraphFont"/>
    <w:uiPriority w:val="21"/>
    <w:qFormat/>
    <w:rsid w:val="00EB21F6"/>
    <w:rPr>
      <w:i/>
      <w:iCs/>
      <w:color w:val="0F4761" w:themeColor="accent1" w:themeShade="BF"/>
    </w:rPr>
  </w:style>
  <w:style w:type="paragraph" w:styleId="IntenseQuote">
    <w:name w:val="Intense Quote"/>
    <w:basedOn w:val="Normal"/>
    <w:next w:val="Normal"/>
    <w:link w:val="IntenseQuoteChar"/>
    <w:uiPriority w:val="30"/>
    <w:qFormat/>
    <w:rsid w:val="00EB2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1F6"/>
    <w:rPr>
      <w:i/>
      <w:iCs/>
      <w:color w:val="0F4761" w:themeColor="accent1" w:themeShade="BF"/>
    </w:rPr>
  </w:style>
  <w:style w:type="character" w:styleId="IntenseReference">
    <w:name w:val="Intense Reference"/>
    <w:basedOn w:val="DefaultParagraphFont"/>
    <w:uiPriority w:val="32"/>
    <w:qFormat/>
    <w:rsid w:val="00EB21F6"/>
    <w:rPr>
      <w:b/>
      <w:bCs/>
      <w:smallCaps/>
      <w:color w:val="0F4761" w:themeColor="accent1" w:themeShade="BF"/>
      <w:spacing w:val="5"/>
    </w:rPr>
  </w:style>
  <w:style w:type="character" w:styleId="Hyperlink">
    <w:name w:val="Hyperlink"/>
    <w:basedOn w:val="DefaultParagraphFont"/>
    <w:uiPriority w:val="99"/>
    <w:unhideWhenUsed/>
    <w:rsid w:val="000222E9"/>
    <w:rPr>
      <w:color w:val="467886" w:themeColor="hyperlink"/>
      <w:u w:val="single"/>
    </w:rPr>
  </w:style>
  <w:style w:type="character" w:customStyle="1" w:styleId="UnresolvedMention1">
    <w:name w:val="Unresolved Mention1"/>
    <w:basedOn w:val="DefaultParagraphFont"/>
    <w:uiPriority w:val="99"/>
    <w:semiHidden/>
    <w:unhideWhenUsed/>
    <w:rsid w:val="000222E9"/>
    <w:rPr>
      <w:color w:val="605E5C"/>
      <w:shd w:val="clear" w:color="auto" w:fill="E1DFDD"/>
    </w:rPr>
  </w:style>
  <w:style w:type="character" w:styleId="FollowedHyperlink">
    <w:name w:val="FollowedHyperlink"/>
    <w:basedOn w:val="DefaultParagraphFont"/>
    <w:uiPriority w:val="99"/>
    <w:semiHidden/>
    <w:unhideWhenUsed/>
    <w:rsid w:val="00910C79"/>
    <w:rPr>
      <w:color w:val="96607D" w:themeColor="followedHyperlink"/>
      <w:u w:val="single"/>
    </w:rPr>
  </w:style>
  <w:style w:type="paragraph" w:styleId="FootnoteText">
    <w:name w:val="footnote text"/>
    <w:basedOn w:val="Normal"/>
    <w:link w:val="FootnoteTextChar"/>
    <w:uiPriority w:val="99"/>
    <w:unhideWhenUsed/>
    <w:rsid w:val="000847E1"/>
    <w:rPr>
      <w:sz w:val="20"/>
      <w:szCs w:val="20"/>
    </w:rPr>
  </w:style>
  <w:style w:type="character" w:customStyle="1" w:styleId="FootnoteTextChar">
    <w:name w:val="Footnote Text Char"/>
    <w:basedOn w:val="DefaultParagraphFont"/>
    <w:link w:val="FootnoteText"/>
    <w:uiPriority w:val="99"/>
    <w:rsid w:val="000847E1"/>
    <w:rPr>
      <w:sz w:val="20"/>
      <w:szCs w:val="20"/>
    </w:rPr>
  </w:style>
  <w:style w:type="character" w:styleId="FootnoteReference">
    <w:name w:val="footnote reference"/>
    <w:basedOn w:val="DefaultParagraphFont"/>
    <w:uiPriority w:val="99"/>
    <w:semiHidden/>
    <w:unhideWhenUsed/>
    <w:rsid w:val="000847E1"/>
    <w:rPr>
      <w:vertAlign w:val="superscript"/>
    </w:rPr>
  </w:style>
  <w:style w:type="paragraph" w:styleId="BalloonText">
    <w:name w:val="Balloon Text"/>
    <w:basedOn w:val="Normal"/>
    <w:link w:val="BalloonTextChar"/>
    <w:uiPriority w:val="99"/>
    <w:semiHidden/>
    <w:unhideWhenUsed/>
    <w:rsid w:val="00C50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18"/>
    <w:rPr>
      <w:rFonts w:ascii="Segoe UI" w:hAnsi="Segoe UI" w:cs="Segoe UI"/>
      <w:sz w:val="18"/>
      <w:szCs w:val="18"/>
    </w:rPr>
  </w:style>
  <w:style w:type="paragraph" w:styleId="Header">
    <w:name w:val="header"/>
    <w:basedOn w:val="Normal"/>
    <w:link w:val="HeaderChar"/>
    <w:uiPriority w:val="99"/>
    <w:unhideWhenUsed/>
    <w:rsid w:val="00C50818"/>
    <w:pPr>
      <w:tabs>
        <w:tab w:val="center" w:pos="4680"/>
        <w:tab w:val="right" w:pos="9360"/>
      </w:tabs>
    </w:pPr>
  </w:style>
  <w:style w:type="character" w:customStyle="1" w:styleId="HeaderChar">
    <w:name w:val="Header Char"/>
    <w:basedOn w:val="DefaultParagraphFont"/>
    <w:link w:val="Header"/>
    <w:uiPriority w:val="99"/>
    <w:rsid w:val="00C50818"/>
  </w:style>
  <w:style w:type="paragraph" w:styleId="Footer">
    <w:name w:val="footer"/>
    <w:basedOn w:val="Normal"/>
    <w:link w:val="FooterChar"/>
    <w:uiPriority w:val="99"/>
    <w:unhideWhenUsed/>
    <w:rsid w:val="00C50818"/>
    <w:pPr>
      <w:tabs>
        <w:tab w:val="center" w:pos="4680"/>
        <w:tab w:val="right" w:pos="9360"/>
      </w:tabs>
    </w:pPr>
  </w:style>
  <w:style w:type="character" w:customStyle="1" w:styleId="FooterChar">
    <w:name w:val="Footer Char"/>
    <w:basedOn w:val="DefaultParagraphFont"/>
    <w:link w:val="Footer"/>
    <w:uiPriority w:val="99"/>
    <w:rsid w:val="00C50818"/>
  </w:style>
  <w:style w:type="character" w:styleId="Emphasis">
    <w:name w:val="Emphasis"/>
    <w:basedOn w:val="DefaultParagraphFont"/>
    <w:uiPriority w:val="20"/>
    <w:qFormat/>
    <w:rsid w:val="00FC7479"/>
    <w:rPr>
      <w:i/>
      <w:iCs/>
    </w:rPr>
  </w:style>
  <w:style w:type="character" w:styleId="CommentReference">
    <w:name w:val="annotation reference"/>
    <w:basedOn w:val="DefaultParagraphFont"/>
    <w:uiPriority w:val="99"/>
    <w:semiHidden/>
    <w:unhideWhenUsed/>
    <w:rsid w:val="000D40AF"/>
    <w:rPr>
      <w:sz w:val="16"/>
      <w:szCs w:val="16"/>
    </w:rPr>
  </w:style>
  <w:style w:type="paragraph" w:styleId="CommentText">
    <w:name w:val="annotation text"/>
    <w:basedOn w:val="Normal"/>
    <w:link w:val="CommentTextChar"/>
    <w:uiPriority w:val="99"/>
    <w:semiHidden/>
    <w:unhideWhenUsed/>
    <w:rsid w:val="000D40AF"/>
    <w:rPr>
      <w:sz w:val="20"/>
      <w:szCs w:val="20"/>
    </w:rPr>
  </w:style>
  <w:style w:type="character" w:customStyle="1" w:styleId="CommentTextChar">
    <w:name w:val="Comment Text Char"/>
    <w:basedOn w:val="DefaultParagraphFont"/>
    <w:link w:val="CommentText"/>
    <w:uiPriority w:val="99"/>
    <w:semiHidden/>
    <w:rsid w:val="000D40AF"/>
    <w:rPr>
      <w:sz w:val="20"/>
      <w:szCs w:val="20"/>
    </w:rPr>
  </w:style>
  <w:style w:type="paragraph" w:styleId="CommentSubject">
    <w:name w:val="annotation subject"/>
    <w:basedOn w:val="CommentText"/>
    <w:next w:val="CommentText"/>
    <w:link w:val="CommentSubjectChar"/>
    <w:uiPriority w:val="99"/>
    <w:semiHidden/>
    <w:unhideWhenUsed/>
    <w:rsid w:val="000D40AF"/>
    <w:rPr>
      <w:b/>
      <w:bCs/>
    </w:rPr>
  </w:style>
  <w:style w:type="character" w:customStyle="1" w:styleId="CommentSubjectChar">
    <w:name w:val="Comment Subject Char"/>
    <w:basedOn w:val="CommentTextChar"/>
    <w:link w:val="CommentSubject"/>
    <w:uiPriority w:val="99"/>
    <w:semiHidden/>
    <w:rsid w:val="000D40AF"/>
    <w:rPr>
      <w:b/>
      <w:bCs/>
      <w:sz w:val="20"/>
      <w:szCs w:val="20"/>
    </w:rPr>
  </w:style>
  <w:style w:type="character" w:customStyle="1" w:styleId="cosmallcaps">
    <w:name w:val="co_smallcaps"/>
    <w:basedOn w:val="DefaultParagraphFont"/>
    <w:rsid w:val="00510F5E"/>
  </w:style>
  <w:style w:type="paragraph" w:styleId="Revision">
    <w:name w:val="Revision"/>
    <w:hidden/>
    <w:uiPriority w:val="99"/>
    <w:semiHidden/>
    <w:rsid w:val="00056E89"/>
  </w:style>
  <w:style w:type="character" w:styleId="PageNumber">
    <w:name w:val="page number"/>
    <w:basedOn w:val="DefaultParagraphFont"/>
    <w:uiPriority w:val="99"/>
    <w:semiHidden/>
    <w:unhideWhenUsed/>
    <w:rsid w:val="00D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0452">
      <w:bodyDiv w:val="1"/>
      <w:marLeft w:val="0"/>
      <w:marRight w:val="0"/>
      <w:marTop w:val="0"/>
      <w:marBottom w:val="0"/>
      <w:divBdr>
        <w:top w:val="none" w:sz="0" w:space="0" w:color="auto"/>
        <w:left w:val="none" w:sz="0" w:space="0" w:color="auto"/>
        <w:bottom w:val="none" w:sz="0" w:space="0" w:color="auto"/>
        <w:right w:val="none" w:sz="0" w:space="0" w:color="auto"/>
      </w:divBdr>
      <w:divsChild>
        <w:div w:id="27492127">
          <w:marLeft w:val="0"/>
          <w:marRight w:val="0"/>
          <w:marTop w:val="0"/>
          <w:marBottom w:val="0"/>
          <w:divBdr>
            <w:top w:val="none" w:sz="0" w:space="0" w:color="3D3D3D"/>
            <w:left w:val="none" w:sz="0" w:space="0" w:color="3D3D3D"/>
            <w:bottom w:val="none" w:sz="0" w:space="0" w:color="3D3D3D"/>
            <w:right w:val="none" w:sz="0" w:space="0" w:color="3D3D3D"/>
          </w:divBdr>
          <w:divsChild>
            <w:div w:id="6475193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0971890">
      <w:bodyDiv w:val="1"/>
      <w:marLeft w:val="0"/>
      <w:marRight w:val="0"/>
      <w:marTop w:val="0"/>
      <w:marBottom w:val="0"/>
      <w:divBdr>
        <w:top w:val="none" w:sz="0" w:space="0" w:color="auto"/>
        <w:left w:val="none" w:sz="0" w:space="0" w:color="auto"/>
        <w:bottom w:val="none" w:sz="0" w:space="0" w:color="auto"/>
        <w:right w:val="none" w:sz="0" w:space="0" w:color="auto"/>
      </w:divBdr>
      <w:divsChild>
        <w:div w:id="1674986918">
          <w:marLeft w:val="0"/>
          <w:marRight w:val="0"/>
          <w:marTop w:val="0"/>
          <w:marBottom w:val="0"/>
          <w:divBdr>
            <w:top w:val="none" w:sz="0" w:space="0" w:color="3D3D3D"/>
            <w:left w:val="none" w:sz="0" w:space="0" w:color="3D3D3D"/>
            <w:bottom w:val="none" w:sz="0" w:space="0" w:color="3D3D3D"/>
            <w:right w:val="none" w:sz="0" w:space="0" w:color="3D3D3D"/>
          </w:divBdr>
          <w:divsChild>
            <w:div w:id="706217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6869830">
      <w:bodyDiv w:val="1"/>
      <w:marLeft w:val="0"/>
      <w:marRight w:val="0"/>
      <w:marTop w:val="0"/>
      <w:marBottom w:val="0"/>
      <w:divBdr>
        <w:top w:val="none" w:sz="0" w:space="0" w:color="auto"/>
        <w:left w:val="none" w:sz="0" w:space="0" w:color="auto"/>
        <w:bottom w:val="none" w:sz="0" w:space="0" w:color="auto"/>
        <w:right w:val="none" w:sz="0" w:space="0" w:color="auto"/>
      </w:divBdr>
      <w:divsChild>
        <w:div w:id="1837108749">
          <w:marLeft w:val="0"/>
          <w:marRight w:val="0"/>
          <w:marTop w:val="0"/>
          <w:marBottom w:val="0"/>
          <w:divBdr>
            <w:top w:val="none" w:sz="0" w:space="0" w:color="3D3D3D"/>
            <w:left w:val="none" w:sz="0" w:space="0" w:color="3D3D3D"/>
            <w:bottom w:val="none" w:sz="0" w:space="0" w:color="3D3D3D"/>
            <w:right w:val="none" w:sz="0" w:space="0" w:color="3D3D3D"/>
          </w:divBdr>
          <w:divsChild>
            <w:div w:id="2094656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hip.law.columbia.edu/faculty_scholarship/23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1080/07418825.2012.761721" TargetMode="External"/><Relationship Id="rId4" Type="http://schemas.openxmlformats.org/officeDocument/2006/relationships/settings" Target="settings.xml"/><Relationship Id="rId9" Type="http://schemas.openxmlformats.org/officeDocument/2006/relationships/hyperlink" Target="https://anderson-review.ucla.edu/smartphone-records-reveal-racial-disparities-in-neighborhood-policing/https:/anderson-review.ucla.edu/smartphone-records-reveal-racial-disparities-in-neighborhood-polic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1D25-D60B-4389-B788-4F61D7DD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Lefton</dc:creator>
  <cp:keywords/>
  <dc:description/>
  <cp:lastModifiedBy>Primus, Eve</cp:lastModifiedBy>
  <cp:revision>2</cp:revision>
  <dcterms:created xsi:type="dcterms:W3CDTF">2024-05-27T02:29:00Z</dcterms:created>
  <dcterms:modified xsi:type="dcterms:W3CDTF">2024-05-27T02:29:00Z</dcterms:modified>
</cp:coreProperties>
</file>